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E6" w:rsidRDefault="006E0609" w:rsidP="00E864E6">
      <w:pPr>
        <w:ind w:right="652" w:hanging="567"/>
        <w:jc w:val="center"/>
        <w:rPr>
          <w:b/>
          <w:sz w:val="40"/>
          <w:szCs w:val="40"/>
        </w:rPr>
      </w:pPr>
      <w:bookmarkStart w:id="0" w:name="_GoBack"/>
      <w:bookmarkEnd w:id="0"/>
      <w:r w:rsidRPr="00E864E6">
        <w:rPr>
          <w:b/>
          <w:sz w:val="40"/>
          <w:szCs w:val="40"/>
        </w:rPr>
        <w:t>DANH MỤC TƯƠNG TÁC THUỐC CHỐNG CHỈ ĐỊNH TRONG THỰC HÀNH LÂM SÀNG TẠI BỆNH VIỆN</w:t>
      </w:r>
    </w:p>
    <w:p w:rsidR="006C2D7B" w:rsidRDefault="00E864E6" w:rsidP="00E864E6">
      <w:pPr>
        <w:ind w:right="652" w:hanging="567"/>
        <w:jc w:val="center"/>
        <w:rPr>
          <w:i/>
          <w:iCs/>
          <w:color w:val="0D0D0D"/>
          <w:sz w:val="40"/>
          <w:szCs w:val="40"/>
        </w:rPr>
      </w:pPr>
      <w:r w:rsidRPr="00E864E6">
        <w:rPr>
          <w:b/>
          <w:i/>
          <w:sz w:val="40"/>
          <w:szCs w:val="40"/>
        </w:rPr>
        <w:t>(</w:t>
      </w:r>
      <w:r w:rsidRPr="00E864E6">
        <w:rPr>
          <w:i/>
          <w:iCs/>
          <w:color w:val="0D0D0D"/>
          <w:sz w:val="40"/>
          <w:szCs w:val="40"/>
        </w:rPr>
        <w:t>Quyết định số 5948/QĐ-BYT ngày 30 tháng 12 năm 2021)</w:t>
      </w:r>
    </w:p>
    <w:p w:rsidR="00E864E6" w:rsidRPr="00E864E6" w:rsidRDefault="00E864E6" w:rsidP="00E864E6">
      <w:pPr>
        <w:ind w:right="652" w:hanging="567"/>
        <w:jc w:val="center"/>
        <w:rPr>
          <w:b/>
          <w:i/>
          <w:sz w:val="40"/>
          <w:szCs w:val="40"/>
        </w:rPr>
      </w:pPr>
    </w:p>
    <w:tbl>
      <w:tblPr>
        <w:tblW w:w="16019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1842"/>
        <w:gridCol w:w="1985"/>
        <w:gridCol w:w="3544"/>
        <w:gridCol w:w="5954"/>
      </w:tblGrid>
      <w:tr w:rsidR="006C2D7B" w:rsidRPr="00947935" w:rsidTr="00947935">
        <w:trPr>
          <w:trHeight w:val="26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B" w:rsidRPr="00947935" w:rsidRDefault="006C2D7B" w:rsidP="00947935">
            <w:pPr>
              <w:jc w:val="center"/>
              <w:rPr>
                <w:b/>
                <w:sz w:val="26"/>
                <w:szCs w:val="26"/>
              </w:rPr>
            </w:pPr>
            <w:r w:rsidRPr="00947935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B" w:rsidRPr="00947935" w:rsidRDefault="006C2D7B" w:rsidP="00947935">
            <w:pPr>
              <w:jc w:val="center"/>
              <w:rPr>
                <w:b/>
                <w:sz w:val="26"/>
                <w:szCs w:val="26"/>
              </w:rPr>
            </w:pPr>
            <w:r w:rsidRPr="00947935">
              <w:rPr>
                <w:b/>
                <w:bCs/>
                <w:sz w:val="26"/>
                <w:szCs w:val="26"/>
              </w:rPr>
              <w:t>Ho</w:t>
            </w:r>
            <w:r w:rsidRPr="00947935">
              <w:rPr>
                <w:b/>
                <w:sz w:val="26"/>
                <w:szCs w:val="26"/>
              </w:rPr>
              <w:t>ạ</w:t>
            </w:r>
            <w:r w:rsidRPr="00947935">
              <w:rPr>
                <w:b/>
                <w:bCs/>
                <w:sz w:val="26"/>
                <w:szCs w:val="26"/>
              </w:rPr>
              <w:t>t ch</w:t>
            </w:r>
            <w:r w:rsidRPr="00947935">
              <w:rPr>
                <w:b/>
                <w:sz w:val="26"/>
                <w:szCs w:val="26"/>
              </w:rPr>
              <w:t>ấ</w:t>
            </w:r>
            <w:r w:rsidRPr="00947935">
              <w:rPr>
                <w:b/>
                <w:bCs/>
                <w:sz w:val="26"/>
                <w:szCs w:val="26"/>
              </w:rPr>
              <w:t>t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B" w:rsidRPr="00947935" w:rsidRDefault="006C2D7B" w:rsidP="00947935">
            <w:pPr>
              <w:jc w:val="center"/>
              <w:rPr>
                <w:b/>
                <w:sz w:val="26"/>
                <w:szCs w:val="26"/>
              </w:rPr>
            </w:pPr>
            <w:r w:rsidRPr="00947935">
              <w:rPr>
                <w:b/>
                <w:bCs/>
                <w:sz w:val="26"/>
                <w:szCs w:val="26"/>
              </w:rPr>
              <w:t>Ho</w:t>
            </w:r>
            <w:r w:rsidRPr="00947935">
              <w:rPr>
                <w:b/>
                <w:sz w:val="26"/>
                <w:szCs w:val="26"/>
              </w:rPr>
              <w:t>ạ</w:t>
            </w:r>
            <w:r w:rsidRPr="00947935">
              <w:rPr>
                <w:b/>
                <w:bCs/>
                <w:sz w:val="26"/>
                <w:szCs w:val="26"/>
              </w:rPr>
              <w:t>t ch</w:t>
            </w:r>
            <w:r w:rsidRPr="00947935">
              <w:rPr>
                <w:b/>
                <w:sz w:val="26"/>
                <w:szCs w:val="26"/>
              </w:rPr>
              <w:t>ấ</w:t>
            </w:r>
            <w:r w:rsidRPr="00947935">
              <w:rPr>
                <w:b/>
                <w:bCs/>
                <w:sz w:val="26"/>
                <w:szCs w:val="26"/>
              </w:rPr>
              <w:t>t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B" w:rsidRPr="00947935" w:rsidRDefault="006C2D7B" w:rsidP="00947935">
            <w:pPr>
              <w:jc w:val="center"/>
              <w:rPr>
                <w:b/>
                <w:sz w:val="26"/>
                <w:szCs w:val="26"/>
              </w:rPr>
            </w:pPr>
            <w:r w:rsidRPr="00947935">
              <w:rPr>
                <w:b/>
                <w:sz w:val="26"/>
                <w:szCs w:val="26"/>
              </w:rPr>
              <w:t>Cơ chế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B" w:rsidRPr="00947935" w:rsidRDefault="006C2D7B" w:rsidP="00947935">
            <w:pPr>
              <w:jc w:val="center"/>
              <w:rPr>
                <w:b/>
                <w:sz w:val="26"/>
                <w:szCs w:val="26"/>
              </w:rPr>
            </w:pPr>
            <w:r w:rsidRPr="00947935">
              <w:rPr>
                <w:b/>
                <w:bCs/>
                <w:sz w:val="26"/>
                <w:szCs w:val="26"/>
              </w:rPr>
              <w:t>H</w:t>
            </w:r>
            <w:r w:rsidRPr="00947935">
              <w:rPr>
                <w:b/>
                <w:sz w:val="26"/>
                <w:szCs w:val="26"/>
              </w:rPr>
              <w:t>ậ</w:t>
            </w:r>
            <w:r w:rsidRPr="00947935">
              <w:rPr>
                <w:b/>
                <w:bCs/>
                <w:sz w:val="26"/>
                <w:szCs w:val="26"/>
              </w:rPr>
              <w:t>u qu</w:t>
            </w:r>
            <w:r w:rsidRPr="00947935">
              <w:rPr>
                <w:b/>
                <w:sz w:val="26"/>
                <w:szCs w:val="26"/>
              </w:rPr>
              <w:t>ả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D7B" w:rsidRPr="00947935" w:rsidRDefault="006C2D7B" w:rsidP="00947935">
            <w:pPr>
              <w:jc w:val="center"/>
              <w:rPr>
                <w:b/>
                <w:sz w:val="26"/>
                <w:szCs w:val="26"/>
              </w:rPr>
            </w:pPr>
            <w:r w:rsidRPr="00947935">
              <w:rPr>
                <w:b/>
                <w:bCs/>
                <w:sz w:val="26"/>
                <w:szCs w:val="26"/>
              </w:rPr>
              <w:t>X</w:t>
            </w:r>
            <w:r w:rsidRPr="00947935">
              <w:rPr>
                <w:b/>
                <w:sz w:val="26"/>
                <w:szCs w:val="26"/>
              </w:rPr>
              <w:t xml:space="preserve">ử </w:t>
            </w:r>
            <w:r w:rsidRPr="00947935">
              <w:rPr>
                <w:b/>
                <w:bCs/>
                <w:sz w:val="26"/>
                <w:szCs w:val="26"/>
              </w:rPr>
              <w:t>trí</w:t>
            </w:r>
          </w:p>
        </w:tc>
      </w:tr>
      <w:tr w:rsidR="002C56B8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B8" w:rsidRPr="00947935" w:rsidRDefault="002C56B8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14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B8" w:rsidRPr="00947935" w:rsidRDefault="002C56B8" w:rsidP="002C56B8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Acid</w:t>
            </w:r>
            <w:r w:rsidRPr="00947935">
              <w:rPr>
                <w:bCs/>
                <w:sz w:val="26"/>
                <w:szCs w:val="26"/>
              </w:rPr>
              <w:br/>
              <w:t>tranexamic</w:t>
            </w:r>
            <w:r w:rsidR="00324C9E" w:rsidRPr="00947935">
              <w:rPr>
                <w:bCs/>
                <w:sz w:val="26"/>
                <w:szCs w:val="26"/>
              </w:rPr>
              <w:t xml:space="preserve"> (Cammic, Tranexamic capsules 250,..</w:t>
            </w:r>
            <w:r w:rsidR="00A11311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B8" w:rsidRPr="00947935" w:rsidRDefault="002C56B8" w:rsidP="002C56B8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Lynestrenol </w:t>
            </w:r>
            <w:r w:rsidR="00324C9E" w:rsidRPr="00947935">
              <w:rPr>
                <w:bCs/>
                <w:sz w:val="26"/>
                <w:szCs w:val="26"/>
              </w:rPr>
              <w:t>(Orgametril 5mg,..)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B8" w:rsidRPr="00947935" w:rsidRDefault="002C56B8" w:rsidP="002C56B8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Nguy cơ huyế</w:t>
            </w:r>
            <w:r w:rsidR="00CD0065" w:rsidRPr="00947935">
              <w:rPr>
                <w:sz w:val="26"/>
                <w:szCs w:val="26"/>
              </w:rPr>
              <w:t xml:space="preserve">t </w:t>
            </w:r>
            <w:r w:rsidRPr="00947935">
              <w:rPr>
                <w:sz w:val="26"/>
                <w:szCs w:val="26"/>
              </w:rPr>
              <w:t>khối khi sử dụng</w:t>
            </w:r>
            <w:r w:rsidR="00CD0065" w:rsidRPr="00947935">
              <w:rPr>
                <w:sz w:val="26"/>
                <w:szCs w:val="26"/>
              </w:rPr>
              <w:t xml:space="preserve"> </w:t>
            </w:r>
            <w:r w:rsidRPr="00947935">
              <w:rPr>
                <w:sz w:val="26"/>
                <w:szCs w:val="26"/>
              </w:rPr>
              <w:t>lynestrenol tăng lên khi phối hợp với acid</w:t>
            </w:r>
            <w:r w:rsidRPr="00947935">
              <w:rPr>
                <w:sz w:val="26"/>
                <w:szCs w:val="26"/>
              </w:rPr>
              <w:br/>
              <w:t>tranexamic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B8" w:rsidRPr="00947935" w:rsidRDefault="00CD0065" w:rsidP="002C56B8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Tăng nguy cơ </w:t>
            </w:r>
            <w:r w:rsidR="002C56B8" w:rsidRPr="00947935">
              <w:rPr>
                <w:bCs/>
                <w:sz w:val="26"/>
                <w:szCs w:val="26"/>
              </w:rPr>
              <w:t>biến cố huyết khối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B8" w:rsidRPr="00947935" w:rsidRDefault="002C56B8" w:rsidP="00CD006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1. Chống chỉ định sử dụ</w:t>
            </w:r>
            <w:r w:rsidR="00CD0065" w:rsidRPr="00947935">
              <w:rPr>
                <w:bCs/>
                <w:sz w:val="26"/>
                <w:szCs w:val="26"/>
              </w:rPr>
              <w:t xml:space="preserve">ng </w:t>
            </w:r>
            <w:r w:rsidRPr="00947935">
              <w:rPr>
                <w:bCs/>
                <w:sz w:val="26"/>
                <w:szCs w:val="26"/>
              </w:rPr>
              <w:t>acid tranexamic điều trị rong kinh ở bệnh nhân đang dùng thuốc tránh thai chứa lynestrenol.</w:t>
            </w:r>
            <w:r w:rsidRPr="00947935">
              <w:rPr>
                <w:bCs/>
                <w:sz w:val="26"/>
                <w:szCs w:val="26"/>
              </w:rPr>
              <w:br/>
              <w:t>2. Với các chỉ định khác của acid tranexamic, có thể sử dụng ở người đang dùng thuốc tránh thai nhưng cần đặc biệ</w:t>
            </w:r>
            <w:r w:rsidR="00CD0065" w:rsidRPr="00947935">
              <w:rPr>
                <w:bCs/>
                <w:sz w:val="26"/>
                <w:szCs w:val="26"/>
              </w:rPr>
              <w:t xml:space="preserve">t </w:t>
            </w:r>
            <w:r w:rsidRPr="00947935">
              <w:rPr>
                <w:bCs/>
                <w:sz w:val="26"/>
                <w:szCs w:val="26"/>
              </w:rPr>
              <w:t>thận trọng.</w:t>
            </w:r>
            <w:r w:rsidRPr="00947935">
              <w:rPr>
                <w:bCs/>
                <w:sz w:val="26"/>
                <w:szCs w:val="26"/>
              </w:rPr>
              <w:br/>
              <w:t>Lưu ý các yếu tố tăng nguy cơ: béo phì, hút thuốc lá, đặc biệt ở người trên 35 tuổi.</w:t>
            </w:r>
          </w:p>
        </w:tc>
      </w:tr>
      <w:tr w:rsidR="00DD0FEA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EA" w:rsidRPr="00947935" w:rsidRDefault="00DD0FEA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51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EA" w:rsidRPr="00947935" w:rsidRDefault="00DD0FEA" w:rsidP="00DD0FE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Amiodaron</w:t>
            </w:r>
            <w:r w:rsidR="00324C9E" w:rsidRPr="00947935">
              <w:rPr>
                <w:bCs/>
                <w:sz w:val="26"/>
                <w:szCs w:val="26"/>
              </w:rPr>
              <w:t xml:space="preserve"> (Codarone 200mg,..)</w:t>
            </w:r>
            <w:r w:rsidRPr="009479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EA" w:rsidRPr="00947935" w:rsidRDefault="00DD0FEA" w:rsidP="00DD0FE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Moxifloxaci</w:t>
            </w:r>
            <w:r w:rsidRPr="00947935">
              <w:rPr>
                <w:bCs/>
                <w:sz w:val="26"/>
                <w:szCs w:val="26"/>
              </w:rPr>
              <w:br/>
              <w:t>n</w:t>
            </w:r>
            <w:r w:rsidR="00324C9E" w:rsidRPr="00947935">
              <w:rPr>
                <w:bCs/>
                <w:sz w:val="26"/>
                <w:szCs w:val="26"/>
              </w:rPr>
              <w:t xml:space="preserve"> (Moxieye, Isotic moxisone,..)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EA" w:rsidRPr="00947935" w:rsidRDefault="00DD0FEA" w:rsidP="00DD0FEA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Hiệp đồng tăng</w:t>
            </w:r>
            <w:r w:rsidR="00D44E34" w:rsidRPr="00947935">
              <w:rPr>
                <w:sz w:val="26"/>
                <w:szCs w:val="26"/>
              </w:rPr>
              <w:t xml:space="preserve"> </w:t>
            </w:r>
            <w:r w:rsidRPr="00947935">
              <w:rPr>
                <w:sz w:val="26"/>
                <w:szCs w:val="26"/>
              </w:rPr>
              <w:t>tác dụng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EA" w:rsidRPr="00947935" w:rsidRDefault="00DD0FEA" w:rsidP="00DD0FE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nguy cơ kéo</w:t>
            </w:r>
            <w:r w:rsidR="00D44E34" w:rsidRPr="00947935">
              <w:rPr>
                <w:bCs/>
                <w:sz w:val="26"/>
                <w:szCs w:val="26"/>
              </w:rPr>
              <w:t xml:space="preserve"> </w:t>
            </w:r>
            <w:r w:rsidR="008B3DDE" w:rsidRPr="00947935">
              <w:rPr>
                <w:bCs/>
                <w:sz w:val="26"/>
                <w:szCs w:val="26"/>
              </w:rPr>
              <w:t xml:space="preserve">dài </w:t>
            </w:r>
            <w:r w:rsidRPr="00947935">
              <w:rPr>
                <w:bCs/>
                <w:sz w:val="26"/>
                <w:szCs w:val="26"/>
              </w:rPr>
              <w:t>khoả</w:t>
            </w:r>
            <w:r w:rsidR="008B3DDE" w:rsidRPr="00947935">
              <w:rPr>
                <w:bCs/>
                <w:sz w:val="26"/>
                <w:szCs w:val="26"/>
              </w:rPr>
              <w:t xml:space="preserve">ng QT, </w:t>
            </w:r>
            <w:r w:rsidRPr="00947935">
              <w:rPr>
                <w:bCs/>
                <w:sz w:val="26"/>
                <w:szCs w:val="26"/>
              </w:rPr>
              <w:t>xoắn đỉnh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FEA" w:rsidRPr="00947935" w:rsidRDefault="00DD0FEA" w:rsidP="00D44E34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1. Chống chỉ định phối hợp ở</w:t>
            </w:r>
            <w:r w:rsidR="00D44E34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các bệnh nhân có hội chứng</w:t>
            </w:r>
            <w:r w:rsidR="00D44E34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QT kéo dài do di truyền hoặc</w:t>
            </w:r>
            <w:r w:rsidR="00D44E34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mắc phải.</w:t>
            </w:r>
            <w:r w:rsidRPr="00947935">
              <w:rPr>
                <w:bCs/>
                <w:sz w:val="26"/>
                <w:szCs w:val="26"/>
              </w:rPr>
              <w:br/>
              <w:t>2. Trên các đối tượng bệ</w:t>
            </w:r>
            <w:r w:rsidR="00CD0065" w:rsidRPr="00947935">
              <w:rPr>
                <w:bCs/>
                <w:sz w:val="26"/>
                <w:szCs w:val="26"/>
              </w:rPr>
              <w:t xml:space="preserve">nh </w:t>
            </w:r>
            <w:r w:rsidRPr="00947935">
              <w:rPr>
                <w:bCs/>
                <w:sz w:val="26"/>
                <w:szCs w:val="26"/>
              </w:rPr>
              <w:t>nhân khác, tốt nhất nên tránh</w:t>
            </w:r>
            <w:r w:rsidR="00D44E34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phối hợp các thuốc này. Trong</w:t>
            </w:r>
            <w:r w:rsidR="00D44E34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trường hợp cần thiết phối hợp,</w:t>
            </w:r>
            <w:r w:rsidR="00D44E34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cần đánh giá cẩn thận nguy</w:t>
            </w:r>
            <w:r w:rsidR="00D44E34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cơ/lợi ích và lượng giá các yế</w:t>
            </w:r>
            <w:r w:rsidR="00CD0065" w:rsidRPr="00947935">
              <w:rPr>
                <w:bCs/>
                <w:sz w:val="26"/>
                <w:szCs w:val="26"/>
              </w:rPr>
              <w:t xml:space="preserve">u </w:t>
            </w:r>
            <w:r w:rsidRPr="00947935">
              <w:rPr>
                <w:bCs/>
                <w:sz w:val="26"/>
                <w:szCs w:val="26"/>
              </w:rPr>
              <w:t>tố nguy cơ trên từng bệnh</w:t>
            </w:r>
            <w:r w:rsidR="00D44E34" w:rsidRPr="00947935">
              <w:rPr>
                <w:bCs/>
                <w:sz w:val="26"/>
                <w:szCs w:val="26"/>
              </w:rPr>
              <w:t xml:space="preserve"> nhân, đặc biệt là rối loạn điện giải (hạ kali máu, hạ magie máu, hạ calci máu), nhịp tim chậm, nữ giới trước khi quyết định kê đơn.</w:t>
            </w:r>
          </w:p>
        </w:tc>
      </w:tr>
      <w:tr w:rsidR="00D44E34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 xml:space="preserve">58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D44E34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Amiodaron </w:t>
            </w:r>
            <w:r w:rsidR="00002B8F" w:rsidRPr="00947935">
              <w:rPr>
                <w:bCs/>
                <w:sz w:val="26"/>
                <w:szCs w:val="26"/>
              </w:rPr>
              <w:t>(Codarone 200mg,..)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D44E34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Domperidon </w:t>
            </w:r>
            <w:r w:rsidR="00002B8F" w:rsidRPr="00947935">
              <w:rPr>
                <w:bCs/>
                <w:sz w:val="26"/>
                <w:szCs w:val="26"/>
              </w:rPr>
              <w:t>(Naupastad, domreme,..)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D44E34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Hiệp đồng tăng tác dụng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D44E34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nguy cơ kéo dài khoả</w:t>
            </w:r>
            <w:r w:rsidR="008B3DDE" w:rsidRPr="00947935">
              <w:rPr>
                <w:bCs/>
                <w:sz w:val="26"/>
                <w:szCs w:val="26"/>
              </w:rPr>
              <w:t xml:space="preserve">ng QT, </w:t>
            </w:r>
            <w:r w:rsidRPr="00947935">
              <w:rPr>
                <w:bCs/>
                <w:sz w:val="26"/>
                <w:szCs w:val="26"/>
              </w:rPr>
              <w:t>xoắn đỉnh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D44E34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hợp.</w:t>
            </w:r>
          </w:p>
        </w:tc>
      </w:tr>
      <w:tr w:rsidR="00D44E34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59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D44E34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Amiodaron</w:t>
            </w:r>
            <w:r w:rsidR="00002B8F" w:rsidRPr="00947935">
              <w:rPr>
                <w:bCs/>
                <w:sz w:val="26"/>
                <w:szCs w:val="26"/>
              </w:rPr>
              <w:t xml:space="preserve"> (Codarone 200mg,..) </w:t>
            </w:r>
            <w:r w:rsidRPr="009479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D44E34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Fluconazol </w:t>
            </w:r>
            <w:r w:rsidR="00260743" w:rsidRPr="00947935">
              <w:rPr>
                <w:bCs/>
                <w:sz w:val="26"/>
                <w:szCs w:val="26"/>
              </w:rPr>
              <w:t>(Upetal, Salgad,..)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D44E34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Hiệp đồng tăng</w:t>
            </w:r>
            <w:r w:rsidRPr="00947935">
              <w:rPr>
                <w:sz w:val="26"/>
                <w:szCs w:val="26"/>
              </w:rPr>
              <w:br/>
              <w:t>tác dụng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8B3DDE" w:rsidP="00D44E34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Tăng nguy cơ kéo </w:t>
            </w:r>
            <w:r w:rsidR="00D44E34" w:rsidRPr="00947935">
              <w:rPr>
                <w:bCs/>
                <w:sz w:val="26"/>
                <w:szCs w:val="26"/>
              </w:rPr>
              <w:t>dài khoả</w:t>
            </w:r>
            <w:r w:rsidRPr="00947935">
              <w:rPr>
                <w:bCs/>
                <w:sz w:val="26"/>
                <w:szCs w:val="26"/>
              </w:rPr>
              <w:t xml:space="preserve">ng QT, </w:t>
            </w:r>
            <w:r w:rsidR="00D44E34" w:rsidRPr="00947935">
              <w:rPr>
                <w:bCs/>
                <w:sz w:val="26"/>
                <w:szCs w:val="26"/>
              </w:rPr>
              <w:t>xoắn đỉnh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D70C5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1. Chống chỉ định phối hợp ở các bệnh nhân có hội chứng QT kéo dài do di truyền hoặc mắc phải.</w:t>
            </w:r>
            <w:r w:rsidRPr="00947935">
              <w:rPr>
                <w:bCs/>
                <w:sz w:val="26"/>
                <w:szCs w:val="26"/>
              </w:rPr>
              <w:br/>
              <w:t>2. Trên các đối tượng bệ</w:t>
            </w:r>
            <w:r w:rsidR="00CD0065" w:rsidRPr="00947935">
              <w:rPr>
                <w:bCs/>
                <w:sz w:val="26"/>
                <w:szCs w:val="26"/>
              </w:rPr>
              <w:t xml:space="preserve">nh </w:t>
            </w:r>
            <w:r w:rsidRPr="00947935">
              <w:rPr>
                <w:bCs/>
                <w:sz w:val="26"/>
                <w:szCs w:val="26"/>
              </w:rPr>
              <w:t>nhân khác, tốt nhất nên tránh phối hợp các thuốc này. Trong trường hợp cần thiết phối hợp,  cần đánh giá cẩn thận nguy cơ/lợi ích và lượng giá các yế</w:t>
            </w:r>
            <w:r w:rsidR="00CD0065" w:rsidRPr="00947935">
              <w:rPr>
                <w:bCs/>
                <w:sz w:val="26"/>
                <w:szCs w:val="26"/>
              </w:rPr>
              <w:t xml:space="preserve">u </w:t>
            </w:r>
            <w:r w:rsidRPr="00947935">
              <w:rPr>
                <w:bCs/>
                <w:sz w:val="26"/>
                <w:szCs w:val="26"/>
              </w:rPr>
              <w:t>tố nguy cơ trên từng bệnh</w:t>
            </w:r>
            <w:r w:rsidRPr="00947935">
              <w:rPr>
                <w:bCs/>
                <w:sz w:val="26"/>
                <w:szCs w:val="26"/>
              </w:rPr>
              <w:br/>
              <w:t>nhân, đặc biệt là rối loạn điện giải (hạ kali máu, hạ magie máu, hạ calci máu), nhịp tim chậm, nữ giới trước khi quyết định kê đơn.</w:t>
            </w:r>
          </w:p>
        </w:tc>
      </w:tr>
      <w:tr w:rsidR="00D44E34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61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D44E34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Amiodaron</w:t>
            </w:r>
            <w:r w:rsidR="00002B8F" w:rsidRPr="00947935">
              <w:rPr>
                <w:bCs/>
                <w:sz w:val="26"/>
                <w:szCs w:val="26"/>
              </w:rPr>
              <w:t xml:space="preserve"> (Codarone 200mg,..) </w:t>
            </w:r>
            <w:r w:rsidRPr="009479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D44E34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Colchicin </w:t>
            </w:r>
            <w:r w:rsidR="00260743" w:rsidRPr="00947935">
              <w:rPr>
                <w:bCs/>
                <w:sz w:val="26"/>
                <w:szCs w:val="26"/>
              </w:rPr>
              <w:t>(Colchicin, Colchicin Galien,..)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D44E34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Amiodaron ức</w:t>
            </w:r>
            <w:r w:rsidRPr="00947935">
              <w:rPr>
                <w:sz w:val="26"/>
                <w:szCs w:val="26"/>
              </w:rPr>
              <w:br/>
              <w:t>chế P-gp làm</w:t>
            </w:r>
            <w:r w:rsidRPr="00947935">
              <w:rPr>
                <w:sz w:val="26"/>
                <w:szCs w:val="26"/>
              </w:rPr>
              <w:br/>
              <w:t>giảm thải trừ</w:t>
            </w:r>
            <w:r w:rsidRPr="00947935">
              <w:rPr>
                <w:sz w:val="26"/>
                <w:szCs w:val="26"/>
              </w:rPr>
              <w:br/>
              <w:t>colchicin.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8B3DDE">
            <w:pPr>
              <w:jc w:val="both"/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nồng độ colchicin trong huyế</w:t>
            </w:r>
            <w:r w:rsidR="008B3DDE" w:rsidRPr="00947935">
              <w:rPr>
                <w:bCs/>
                <w:sz w:val="26"/>
                <w:szCs w:val="26"/>
              </w:rPr>
              <w:t xml:space="preserve">t thanh, tăng </w:t>
            </w:r>
            <w:r w:rsidRPr="00947935">
              <w:rPr>
                <w:bCs/>
                <w:sz w:val="26"/>
                <w:szCs w:val="26"/>
              </w:rPr>
              <w:t>nguy cơ tác dụng độc tính (tiêu chảy,</w:t>
            </w:r>
            <w:r w:rsidR="008B3DDE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nôn, đau bụng, sốt, xuất huyết, giảm cả ba dòng tế</w:t>
            </w:r>
            <w:r w:rsidR="008B3DDE" w:rsidRPr="00947935">
              <w:rPr>
                <w:bCs/>
                <w:sz w:val="26"/>
                <w:szCs w:val="26"/>
              </w:rPr>
              <w:t xml:space="preserve"> bào máu, </w:t>
            </w:r>
            <w:r w:rsidRPr="00947935">
              <w:rPr>
                <w:bCs/>
                <w:sz w:val="26"/>
                <w:szCs w:val="26"/>
              </w:rPr>
              <w:t>các dấu hiệu độ</w:t>
            </w:r>
            <w:r w:rsidR="008B3DDE" w:rsidRPr="00947935">
              <w:rPr>
                <w:bCs/>
                <w:sz w:val="26"/>
                <w:szCs w:val="26"/>
              </w:rPr>
              <w:t xml:space="preserve">c tính trên cơ như đau </w:t>
            </w:r>
            <w:r w:rsidRPr="00947935">
              <w:rPr>
                <w:bCs/>
                <w:sz w:val="26"/>
                <w:szCs w:val="26"/>
              </w:rPr>
              <w:t>cơ, mỏi cơ hoặc yế</w:t>
            </w:r>
            <w:r w:rsidR="008B3DDE" w:rsidRPr="00947935">
              <w:rPr>
                <w:bCs/>
                <w:sz w:val="26"/>
                <w:szCs w:val="26"/>
              </w:rPr>
              <w:t xml:space="preserve">u </w:t>
            </w:r>
            <w:r w:rsidRPr="00947935">
              <w:rPr>
                <w:bCs/>
                <w:sz w:val="26"/>
                <w:szCs w:val="26"/>
              </w:rPr>
              <w:t>cơ, nước tiểu sẫ</w:t>
            </w:r>
            <w:r w:rsidR="008B3DDE" w:rsidRPr="00947935">
              <w:rPr>
                <w:bCs/>
                <w:sz w:val="26"/>
                <w:szCs w:val="26"/>
              </w:rPr>
              <w:t xml:space="preserve">m </w:t>
            </w:r>
            <w:r w:rsidRPr="00947935">
              <w:rPr>
                <w:bCs/>
                <w:sz w:val="26"/>
                <w:szCs w:val="26"/>
              </w:rPr>
              <w:t>màu, dị cảm, trường hợp nặng có thể gây</w:t>
            </w:r>
            <w:r w:rsidR="008B3DDE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suy đa tạng và tử vong).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E34" w:rsidRPr="00947935" w:rsidRDefault="00D44E34" w:rsidP="008B3DDE">
            <w:pPr>
              <w:jc w:val="both"/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1. Chống chỉ định ở bệnh nhân suy gan hoặc suy thận.</w:t>
            </w:r>
            <w:r w:rsidRPr="00947935">
              <w:rPr>
                <w:bCs/>
                <w:sz w:val="26"/>
                <w:szCs w:val="26"/>
              </w:rPr>
              <w:br/>
              <w:t>2. Ở bệnh nhân chứ</w:t>
            </w:r>
            <w:r w:rsidR="008B3DDE" w:rsidRPr="00947935">
              <w:rPr>
                <w:bCs/>
                <w:sz w:val="26"/>
                <w:szCs w:val="26"/>
              </w:rPr>
              <w:t xml:space="preserve">c năng </w:t>
            </w:r>
            <w:r w:rsidRPr="00947935">
              <w:rPr>
                <w:bCs/>
                <w:sz w:val="26"/>
                <w:szCs w:val="26"/>
              </w:rPr>
              <w:t>gan, thận bình thườ</w:t>
            </w:r>
            <w:r w:rsidR="008B3DDE" w:rsidRPr="00947935">
              <w:rPr>
                <w:bCs/>
                <w:sz w:val="26"/>
                <w:szCs w:val="26"/>
              </w:rPr>
              <w:t xml:space="preserve">ng: nên </w:t>
            </w:r>
            <w:r w:rsidRPr="00947935">
              <w:rPr>
                <w:bCs/>
                <w:sz w:val="26"/>
                <w:szCs w:val="26"/>
              </w:rPr>
              <w:t>tránh phối hợp. Nếu phối hợp: giảm liều colchicin. Dùng liều tiếp theo của colchicin sau 3 ngày. Theo dõi nguy cơ độc</w:t>
            </w:r>
            <w:r w:rsidR="008B3DDE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tính của colchicin.</w:t>
            </w:r>
          </w:p>
        </w:tc>
      </w:tr>
      <w:tr w:rsidR="002C56B8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DE" w:rsidRPr="00947935" w:rsidRDefault="008B3DDE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</w:p>
          <w:p w:rsidR="002C56B8" w:rsidRPr="00947935" w:rsidRDefault="002C56B8" w:rsidP="008B3DDE">
            <w:pPr>
              <w:pStyle w:val="ListParagraph"/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110</w:t>
            </w:r>
            <w:r w:rsidRPr="00947935">
              <w:rPr>
                <w:bCs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DE" w:rsidRPr="00947935" w:rsidRDefault="008B3DDE" w:rsidP="002C56B8">
            <w:pPr>
              <w:rPr>
                <w:bCs/>
                <w:sz w:val="26"/>
                <w:szCs w:val="26"/>
              </w:rPr>
            </w:pPr>
          </w:p>
          <w:p w:rsidR="002C56B8" w:rsidRPr="00947935" w:rsidRDefault="002C56B8" w:rsidP="002C56B8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Atropin </w:t>
            </w:r>
            <w:r w:rsidR="00A81D91" w:rsidRPr="00947935">
              <w:rPr>
                <w:bCs/>
                <w:sz w:val="26"/>
                <w:szCs w:val="26"/>
              </w:rPr>
              <w:t xml:space="preserve">(Atropin </w:t>
            </w:r>
            <w:r w:rsidR="00A81D91" w:rsidRPr="00947935">
              <w:rPr>
                <w:bCs/>
                <w:sz w:val="26"/>
                <w:szCs w:val="26"/>
              </w:rPr>
              <w:lastRenderedPageBreak/>
              <w:t>Sulfat, Combivent,..)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B8" w:rsidRPr="00947935" w:rsidRDefault="002C56B8" w:rsidP="002C56B8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>Kali clorid</w:t>
            </w:r>
            <w:r w:rsidRPr="00947935">
              <w:rPr>
                <w:bCs/>
                <w:sz w:val="26"/>
                <w:szCs w:val="26"/>
              </w:rPr>
              <w:br/>
              <w:t>(dạng uống</w:t>
            </w:r>
            <w:r w:rsidRPr="00947935">
              <w:rPr>
                <w:bCs/>
                <w:sz w:val="26"/>
                <w:szCs w:val="26"/>
              </w:rPr>
              <w:br/>
              <w:t>giải phóng</w:t>
            </w:r>
            <w:r w:rsidRPr="00947935">
              <w:rPr>
                <w:bCs/>
                <w:sz w:val="26"/>
                <w:szCs w:val="26"/>
              </w:rPr>
              <w:br/>
              <w:t>kéo dài)</w:t>
            </w:r>
            <w:r w:rsidR="00A81D91" w:rsidRPr="00947935">
              <w:rPr>
                <w:bCs/>
                <w:sz w:val="26"/>
                <w:szCs w:val="26"/>
              </w:rPr>
              <w:t xml:space="preserve"> </w:t>
            </w:r>
            <w:r w:rsidR="00A81D91" w:rsidRPr="00947935">
              <w:rPr>
                <w:bCs/>
                <w:sz w:val="26"/>
                <w:szCs w:val="26"/>
              </w:rPr>
              <w:lastRenderedPageBreak/>
              <w:t>(Kaldyum,..)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B8" w:rsidRPr="00947935" w:rsidRDefault="002C56B8" w:rsidP="008B3DDE">
            <w:pPr>
              <w:jc w:val="both"/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lastRenderedPageBreak/>
              <w:t>Atropin kháng</w:t>
            </w:r>
            <w:r w:rsidRPr="00947935">
              <w:rPr>
                <w:sz w:val="26"/>
                <w:szCs w:val="26"/>
              </w:rPr>
              <w:br/>
              <w:t>cholinergic gây</w:t>
            </w:r>
            <w:r w:rsidR="00564BB3" w:rsidRPr="00947935">
              <w:rPr>
                <w:sz w:val="26"/>
                <w:szCs w:val="26"/>
              </w:rPr>
              <w:t xml:space="preserve"> </w:t>
            </w:r>
            <w:r w:rsidRPr="00947935">
              <w:rPr>
                <w:sz w:val="26"/>
                <w:szCs w:val="26"/>
              </w:rPr>
              <w:t>tồn lưu hoặc làm</w:t>
            </w:r>
            <w:r w:rsidR="00564BB3" w:rsidRPr="00947935">
              <w:rPr>
                <w:sz w:val="26"/>
                <w:szCs w:val="26"/>
              </w:rPr>
              <w:t xml:space="preserve"> </w:t>
            </w:r>
            <w:r w:rsidRPr="00947935">
              <w:rPr>
                <w:sz w:val="26"/>
                <w:szCs w:val="26"/>
              </w:rPr>
              <w:t xml:space="preserve">tăng thời gian </w:t>
            </w:r>
            <w:r w:rsidRPr="00947935">
              <w:rPr>
                <w:sz w:val="26"/>
                <w:szCs w:val="26"/>
              </w:rPr>
              <w:lastRenderedPageBreak/>
              <w:t>kal</w:t>
            </w:r>
            <w:r w:rsidR="008B3DDE" w:rsidRPr="00947935">
              <w:rPr>
                <w:sz w:val="26"/>
                <w:szCs w:val="26"/>
              </w:rPr>
              <w:t xml:space="preserve">i </w:t>
            </w:r>
            <w:r w:rsidRPr="00947935">
              <w:rPr>
                <w:sz w:val="26"/>
                <w:szCs w:val="26"/>
              </w:rPr>
              <w:t>qua đường tiêu</w:t>
            </w:r>
            <w:r w:rsidRPr="00947935">
              <w:rPr>
                <w:sz w:val="26"/>
                <w:szCs w:val="26"/>
              </w:rPr>
              <w:br/>
              <w:t>hóa khi sử</w:t>
            </w:r>
            <w:r w:rsidR="008B3DDE" w:rsidRPr="00947935">
              <w:rPr>
                <w:sz w:val="26"/>
                <w:szCs w:val="26"/>
              </w:rPr>
              <w:t xml:space="preserve"> </w:t>
            </w:r>
            <w:r w:rsidRPr="00947935">
              <w:rPr>
                <w:sz w:val="26"/>
                <w:szCs w:val="26"/>
              </w:rPr>
              <w:t>dụng</w:t>
            </w:r>
            <w:r w:rsidR="00564BB3" w:rsidRPr="00947935">
              <w:rPr>
                <w:sz w:val="26"/>
                <w:szCs w:val="26"/>
              </w:rPr>
              <w:t xml:space="preserve"> </w:t>
            </w:r>
            <w:r w:rsidRPr="00947935">
              <w:rPr>
                <w:sz w:val="26"/>
                <w:szCs w:val="26"/>
              </w:rPr>
              <w:t>đường uống, gây</w:t>
            </w:r>
            <w:r w:rsidR="00564BB3" w:rsidRPr="00947935">
              <w:rPr>
                <w:sz w:val="26"/>
                <w:szCs w:val="26"/>
              </w:rPr>
              <w:t xml:space="preserve"> </w:t>
            </w:r>
            <w:r w:rsidRPr="00947935">
              <w:rPr>
                <w:sz w:val="26"/>
                <w:szCs w:val="26"/>
              </w:rPr>
              <w:t>loét đường tiêu</w:t>
            </w:r>
            <w:r w:rsidRPr="00947935">
              <w:rPr>
                <w:sz w:val="26"/>
                <w:szCs w:val="26"/>
              </w:rPr>
              <w:br/>
              <w:t>hóa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6B8" w:rsidRPr="00947935" w:rsidRDefault="008B3DDE" w:rsidP="002C56B8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 xml:space="preserve">Tăng nguy cơ loét </w:t>
            </w:r>
            <w:r w:rsidR="002C56B8" w:rsidRPr="00947935">
              <w:rPr>
                <w:bCs/>
                <w:sz w:val="26"/>
                <w:szCs w:val="26"/>
              </w:rPr>
              <w:t>tiêu hóa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DE" w:rsidRPr="00947935" w:rsidRDefault="002C56B8" w:rsidP="00D70C5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1. Tốt nhất nên tránh phố</w:t>
            </w:r>
            <w:r w:rsidR="008B3DDE" w:rsidRPr="00947935">
              <w:rPr>
                <w:bCs/>
                <w:sz w:val="26"/>
                <w:szCs w:val="26"/>
              </w:rPr>
              <w:t xml:space="preserve">i </w:t>
            </w:r>
            <w:r w:rsidRPr="00947935">
              <w:rPr>
                <w:bCs/>
                <w:sz w:val="26"/>
                <w:szCs w:val="26"/>
              </w:rPr>
              <w:t>hợp, đặc biệt ở người cao tuổ</w:t>
            </w:r>
            <w:r w:rsidR="008B3DDE" w:rsidRPr="00947935">
              <w:rPr>
                <w:bCs/>
                <w:sz w:val="26"/>
                <w:szCs w:val="26"/>
              </w:rPr>
              <w:t xml:space="preserve">i. </w:t>
            </w:r>
            <w:r w:rsidRPr="00947935">
              <w:rPr>
                <w:bCs/>
                <w:sz w:val="26"/>
                <w:szCs w:val="26"/>
              </w:rPr>
              <w:t>Cân nhắc chuyển sang sử</w:t>
            </w:r>
            <w:r w:rsidR="008B3DDE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dụng kali đườ</w:t>
            </w:r>
            <w:r w:rsidR="00564BB3" w:rsidRPr="00947935">
              <w:rPr>
                <w:bCs/>
                <w:sz w:val="26"/>
                <w:szCs w:val="26"/>
              </w:rPr>
              <w:t xml:space="preserve">ng tĩnh </w:t>
            </w:r>
            <w:r w:rsidRPr="00947935">
              <w:rPr>
                <w:bCs/>
                <w:sz w:val="26"/>
                <w:szCs w:val="26"/>
              </w:rPr>
              <w:t>mạch.</w:t>
            </w:r>
            <w:r w:rsidRPr="00947935">
              <w:rPr>
                <w:bCs/>
                <w:sz w:val="26"/>
                <w:szCs w:val="26"/>
              </w:rPr>
              <w:br/>
              <w:t>2. Trong trường hợp bắt buộc</w:t>
            </w:r>
            <w:r w:rsidR="00564BB3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 xml:space="preserve">sử dụng đồng thời, cân </w:t>
            </w:r>
            <w:r w:rsidRPr="00947935">
              <w:rPr>
                <w:bCs/>
                <w:sz w:val="26"/>
                <w:szCs w:val="26"/>
              </w:rPr>
              <w:lastRenderedPageBreak/>
              <w:t>nhắc</w:t>
            </w:r>
            <w:r w:rsidR="00564BB3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một số khuyến cáo sau giúp</w:t>
            </w:r>
            <w:r w:rsidR="00564BB3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 xml:space="preserve">giảm nguy cơ loét tiêu hóa: </w:t>
            </w:r>
          </w:p>
          <w:p w:rsidR="008B3DDE" w:rsidRPr="00947935" w:rsidRDefault="008B3DDE" w:rsidP="00D70C5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(1)</w:t>
            </w:r>
            <w:r w:rsidR="002C56B8" w:rsidRPr="00947935">
              <w:rPr>
                <w:bCs/>
                <w:sz w:val="26"/>
                <w:szCs w:val="26"/>
              </w:rPr>
              <w:t>uống ít nhất 100 mL nước sau</w:t>
            </w:r>
            <w:r w:rsidR="00564BB3" w:rsidRPr="00947935">
              <w:rPr>
                <w:bCs/>
                <w:sz w:val="26"/>
                <w:szCs w:val="26"/>
              </w:rPr>
              <w:t xml:space="preserve"> </w:t>
            </w:r>
            <w:r w:rsidR="002C56B8" w:rsidRPr="00947935">
              <w:rPr>
                <w:bCs/>
                <w:sz w:val="26"/>
                <w:szCs w:val="26"/>
              </w:rPr>
              <w:t xml:space="preserve">khi uống kali, </w:t>
            </w:r>
          </w:p>
          <w:p w:rsidR="002C56B8" w:rsidRPr="00947935" w:rsidRDefault="002C56B8" w:rsidP="00D70C5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(2) ngồi hoặc</w:t>
            </w:r>
            <w:r w:rsidR="00564BB3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 xml:space="preserve">đứng thẳng trong ít nhất 5 </w:t>
            </w:r>
            <w:r w:rsidR="00564BB3" w:rsidRPr="00947935">
              <w:rPr>
                <w:bCs/>
                <w:sz w:val="26"/>
                <w:szCs w:val="26"/>
              </w:rPr>
              <w:t>–</w:t>
            </w:r>
            <w:r w:rsidRPr="00947935">
              <w:rPr>
                <w:bCs/>
                <w:sz w:val="26"/>
                <w:szCs w:val="26"/>
              </w:rPr>
              <w:t xml:space="preserve"> 10</w:t>
            </w:r>
            <w:r w:rsidR="00564BB3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phút sau khi uống thuốc.</w:t>
            </w:r>
          </w:p>
        </w:tc>
      </w:tr>
      <w:tr w:rsidR="00564BB3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3" w:rsidRPr="00947935" w:rsidRDefault="00564BB3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 xml:space="preserve">114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3" w:rsidRPr="00947935" w:rsidRDefault="00564BB3" w:rsidP="00564BB3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Azithromycin</w:t>
            </w:r>
            <w:r w:rsidR="00A81D91" w:rsidRPr="00947935">
              <w:rPr>
                <w:bCs/>
                <w:sz w:val="26"/>
                <w:szCs w:val="26"/>
              </w:rPr>
              <w:t xml:space="preserve"> (Zitromax, Zaromax,,..)</w:t>
            </w:r>
            <w:r w:rsidRPr="009479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3" w:rsidRPr="00947935" w:rsidRDefault="00564BB3" w:rsidP="00564BB3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Domperidon</w:t>
            </w:r>
            <w:r w:rsidR="00397E56" w:rsidRPr="00947935">
              <w:rPr>
                <w:bCs/>
                <w:sz w:val="26"/>
                <w:szCs w:val="26"/>
              </w:rPr>
              <w:t xml:space="preserve"> (Naupastad, domreme,..)</w:t>
            </w:r>
            <w:r w:rsidRPr="009479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3" w:rsidRPr="00947935" w:rsidRDefault="00564BB3" w:rsidP="00564BB3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Hiệp đồng tăng tác dụng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3" w:rsidRPr="00947935" w:rsidRDefault="00564BB3" w:rsidP="00564BB3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nguy cơ kéo dài khoả</w:t>
            </w:r>
            <w:r w:rsidR="008B3DDE" w:rsidRPr="00947935">
              <w:rPr>
                <w:bCs/>
                <w:sz w:val="26"/>
                <w:szCs w:val="26"/>
              </w:rPr>
              <w:t xml:space="preserve">ng QT, </w:t>
            </w:r>
            <w:r w:rsidRPr="00947935">
              <w:rPr>
                <w:bCs/>
                <w:sz w:val="26"/>
                <w:szCs w:val="26"/>
              </w:rPr>
              <w:t>xoắn đỉnh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3" w:rsidRPr="00947935" w:rsidRDefault="00564BB3" w:rsidP="00564BB3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hợp.</w:t>
            </w:r>
          </w:p>
        </w:tc>
      </w:tr>
      <w:tr w:rsidR="00564BB3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3" w:rsidRPr="00947935" w:rsidRDefault="00564BB3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137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3" w:rsidRPr="00947935" w:rsidRDefault="00564BB3" w:rsidP="00564BB3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Calci gluconat</w:t>
            </w:r>
            <w:r w:rsidR="00A81D91" w:rsidRPr="00947935">
              <w:rPr>
                <w:bCs/>
                <w:sz w:val="26"/>
                <w:szCs w:val="26"/>
              </w:rPr>
              <w:t xml:space="preserve"> (Calcium Gluconate Proamp 10%,..)</w:t>
            </w:r>
            <w:r w:rsidRPr="009479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3" w:rsidRPr="00947935" w:rsidRDefault="00564BB3" w:rsidP="00564BB3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Ceftriaxon </w:t>
            </w:r>
            <w:r w:rsidR="00A81D91" w:rsidRPr="00947935">
              <w:rPr>
                <w:bCs/>
                <w:sz w:val="26"/>
                <w:szCs w:val="26"/>
              </w:rPr>
              <w:t>(Rocephin 1gI.V,..)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3" w:rsidRPr="00947935" w:rsidRDefault="00564BB3" w:rsidP="008B3DDE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Hình thành tủa</w:t>
            </w:r>
            <w:r w:rsidRPr="00947935">
              <w:rPr>
                <w:sz w:val="26"/>
                <w:szCs w:val="26"/>
              </w:rPr>
              <w:br/>
              <w:t>calci - ceftriaxon</w:t>
            </w:r>
            <w:r w:rsidRPr="00947935">
              <w:rPr>
                <w:sz w:val="26"/>
                <w:szCs w:val="26"/>
              </w:rPr>
              <w:br/>
              <w:t>tại mô phổi và</w:t>
            </w:r>
            <w:r w:rsidRPr="00947935">
              <w:rPr>
                <w:sz w:val="26"/>
                <w:szCs w:val="26"/>
              </w:rPr>
              <w:br/>
              <w:t>thận khi dùng</w:t>
            </w:r>
            <w:r w:rsidRPr="00947935">
              <w:rPr>
                <w:sz w:val="26"/>
                <w:szCs w:val="26"/>
              </w:rPr>
              <w:br/>
              <w:t>đồng thời đường tĩnh mạch ở trẻ</w:t>
            </w:r>
            <w:r w:rsidR="00AA2365">
              <w:rPr>
                <w:sz w:val="26"/>
                <w:szCs w:val="26"/>
              </w:rPr>
              <w:t xml:space="preserve"> sơ </w:t>
            </w:r>
            <w:r w:rsidRPr="00947935">
              <w:rPr>
                <w:sz w:val="26"/>
                <w:szCs w:val="26"/>
              </w:rPr>
              <w:t>sinh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3" w:rsidRPr="00947935" w:rsidRDefault="00564BB3" w:rsidP="00564BB3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Tạo kết tủa tại phổi và thận, có thể dẫn đến tử vong ở trẻ sơ sinh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B3" w:rsidRPr="00947935" w:rsidRDefault="00564BB3" w:rsidP="008B3DD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1. Chống chỉ định sử dụ</w:t>
            </w:r>
            <w:r w:rsidR="008B3DDE" w:rsidRPr="00947935">
              <w:rPr>
                <w:bCs/>
                <w:sz w:val="26"/>
                <w:szCs w:val="26"/>
              </w:rPr>
              <w:t xml:space="preserve">ng </w:t>
            </w:r>
            <w:r w:rsidRPr="00947935">
              <w:rPr>
                <w:bCs/>
                <w:sz w:val="26"/>
                <w:szCs w:val="26"/>
              </w:rPr>
              <w:t>đồng thời ở trẻ sơ sinh (&lt; 28 ngày tuổi).</w:t>
            </w:r>
            <w:r w:rsidRPr="00947935">
              <w:rPr>
                <w:bCs/>
                <w:sz w:val="26"/>
                <w:szCs w:val="26"/>
              </w:rPr>
              <w:br/>
              <w:t>2. Ở các đối tượ</w:t>
            </w:r>
            <w:r w:rsidR="008B3DDE" w:rsidRPr="00947935">
              <w:rPr>
                <w:bCs/>
                <w:sz w:val="26"/>
                <w:szCs w:val="26"/>
              </w:rPr>
              <w:t xml:space="preserve">ng khác, </w:t>
            </w:r>
            <w:r w:rsidRPr="00947935">
              <w:rPr>
                <w:bCs/>
                <w:sz w:val="26"/>
                <w:szCs w:val="26"/>
              </w:rPr>
              <w:t>không trộn lẫn calci và</w:t>
            </w:r>
            <w:r w:rsidRPr="00947935">
              <w:rPr>
                <w:bCs/>
                <w:sz w:val="26"/>
                <w:szCs w:val="26"/>
              </w:rPr>
              <w:br/>
              <w:t>ceftriaxon trong cùng 1 đường truyền, dùng 2 thuốc theo 2 đường truyền tại 2 vị trí khác nhau hoặc dùng lần lượt từng thuốc sau đó khi tráng rửa đường truyền bằ</w:t>
            </w:r>
            <w:r w:rsidR="008B3DDE" w:rsidRPr="00947935">
              <w:rPr>
                <w:bCs/>
                <w:sz w:val="26"/>
                <w:szCs w:val="26"/>
              </w:rPr>
              <w:t xml:space="preserve">ng dung môi </w:t>
            </w:r>
            <w:r w:rsidRPr="00947935">
              <w:rPr>
                <w:bCs/>
                <w:sz w:val="26"/>
                <w:szCs w:val="26"/>
              </w:rPr>
              <w:t>tương hợp.</w:t>
            </w:r>
          </w:p>
        </w:tc>
      </w:tr>
      <w:tr w:rsidR="00844C62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62" w:rsidRPr="00947935" w:rsidRDefault="004E2C61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1</w:t>
            </w:r>
            <w:r w:rsidR="00844C62" w:rsidRPr="00947935">
              <w:rPr>
                <w:bCs/>
                <w:sz w:val="26"/>
                <w:szCs w:val="26"/>
              </w:rPr>
              <w:t xml:space="preserve">63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62" w:rsidRPr="00947935" w:rsidRDefault="00844C62" w:rsidP="00844C62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Ciprofloxacin</w:t>
            </w:r>
            <w:r w:rsidR="00260743" w:rsidRPr="00947935">
              <w:rPr>
                <w:bCs/>
                <w:sz w:val="26"/>
                <w:szCs w:val="26"/>
              </w:rPr>
              <w:t xml:space="preserve"> (Cifga, </w:t>
            </w:r>
            <w:r w:rsidR="00A81D91" w:rsidRPr="00947935">
              <w:rPr>
                <w:bCs/>
                <w:sz w:val="26"/>
                <w:szCs w:val="26"/>
              </w:rPr>
              <w:t>Picaroxin, Oraday,..)</w:t>
            </w:r>
            <w:r w:rsidRPr="009479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62" w:rsidRPr="00947935" w:rsidRDefault="00844C62" w:rsidP="00844C62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Domperidon </w:t>
            </w:r>
            <w:r w:rsidR="00397E56" w:rsidRPr="00947935">
              <w:rPr>
                <w:bCs/>
                <w:sz w:val="26"/>
                <w:szCs w:val="26"/>
              </w:rPr>
              <w:t>(Naupastad, domreme,..)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62" w:rsidRPr="00947935" w:rsidRDefault="00844C62" w:rsidP="00844C62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Hiệp đồng tăng</w:t>
            </w:r>
            <w:r w:rsidR="004E2C61" w:rsidRPr="00947935">
              <w:rPr>
                <w:sz w:val="26"/>
                <w:szCs w:val="26"/>
              </w:rPr>
              <w:t xml:space="preserve"> </w:t>
            </w:r>
            <w:r w:rsidRPr="00947935">
              <w:rPr>
                <w:sz w:val="26"/>
                <w:szCs w:val="26"/>
              </w:rPr>
              <w:t>tác dụng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62" w:rsidRPr="00947935" w:rsidRDefault="00844C62" w:rsidP="00844C62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nguy cơ kéo</w:t>
            </w:r>
            <w:r w:rsidR="004E2C61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dài khoả</w:t>
            </w:r>
            <w:r w:rsidR="00AA2365">
              <w:rPr>
                <w:bCs/>
                <w:sz w:val="26"/>
                <w:szCs w:val="26"/>
              </w:rPr>
              <w:t xml:space="preserve">ng QT, </w:t>
            </w:r>
            <w:r w:rsidRPr="00947935">
              <w:rPr>
                <w:bCs/>
                <w:sz w:val="26"/>
                <w:szCs w:val="26"/>
              </w:rPr>
              <w:t>xoắn đỉnh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62" w:rsidRPr="00947935" w:rsidRDefault="00844C62" w:rsidP="00844C62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hợp.</w:t>
            </w:r>
          </w:p>
        </w:tc>
      </w:tr>
      <w:tr w:rsidR="004E2C61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61" w:rsidRPr="00947935" w:rsidRDefault="004E2C61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176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61" w:rsidRPr="00947935" w:rsidRDefault="004E2C61" w:rsidP="004E2C61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Clarithromycin</w:t>
            </w:r>
            <w:r w:rsidR="00260743" w:rsidRPr="00947935">
              <w:rPr>
                <w:bCs/>
                <w:sz w:val="26"/>
                <w:szCs w:val="26"/>
              </w:rPr>
              <w:t xml:space="preserve"> (Remedar 500, Clarithromycin 250mg,..)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61" w:rsidRPr="00947935" w:rsidRDefault="004E2C61" w:rsidP="004E2C61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Fluconazol </w:t>
            </w:r>
            <w:r w:rsidR="00260743" w:rsidRPr="00947935">
              <w:rPr>
                <w:bCs/>
                <w:sz w:val="26"/>
                <w:szCs w:val="26"/>
              </w:rPr>
              <w:t>(Upetal, Salgad,..)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61" w:rsidRPr="00947935" w:rsidRDefault="004E2C61" w:rsidP="004E2C61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Hiệp đồng tăng tác dụng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61" w:rsidRPr="00947935" w:rsidRDefault="004E2C61" w:rsidP="004E2C61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nguy cơ kéo dài khoả</w:t>
            </w:r>
            <w:r w:rsidR="008B3DDE" w:rsidRPr="00947935">
              <w:rPr>
                <w:bCs/>
                <w:sz w:val="26"/>
                <w:szCs w:val="26"/>
              </w:rPr>
              <w:t xml:space="preserve">ng QT, </w:t>
            </w:r>
            <w:r w:rsidRPr="00947935">
              <w:rPr>
                <w:bCs/>
                <w:sz w:val="26"/>
                <w:szCs w:val="26"/>
              </w:rPr>
              <w:t>xoắn đỉnh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C61" w:rsidRPr="00947935" w:rsidRDefault="004E2C61" w:rsidP="00D70C5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1. Chống chỉ định phối hợp ở các bệnh nhân có hội chứng QT kéo dài do di truyền hoặc mắc phải.</w:t>
            </w:r>
            <w:r w:rsidRPr="00947935">
              <w:rPr>
                <w:bCs/>
                <w:sz w:val="26"/>
                <w:szCs w:val="26"/>
              </w:rPr>
              <w:br/>
              <w:t>2. Trên các đối tượng bệ</w:t>
            </w:r>
            <w:r w:rsidR="008B3DDE" w:rsidRPr="00947935">
              <w:rPr>
                <w:bCs/>
                <w:sz w:val="26"/>
                <w:szCs w:val="26"/>
              </w:rPr>
              <w:t xml:space="preserve">nh </w:t>
            </w:r>
            <w:r w:rsidRPr="00947935">
              <w:rPr>
                <w:bCs/>
                <w:sz w:val="26"/>
                <w:szCs w:val="26"/>
              </w:rPr>
              <w:t xml:space="preserve">nhân khác, tốt nhất nên tránh phối hợp các thuốc này. Trong trường hợp cần </w:t>
            </w:r>
            <w:r w:rsidRPr="00947935">
              <w:rPr>
                <w:bCs/>
                <w:sz w:val="26"/>
                <w:szCs w:val="26"/>
              </w:rPr>
              <w:lastRenderedPageBreak/>
              <w:t>thiết phối hợp, cần đánh giá cẩn thận nguy cơ/lợi ích và lượng giá các yế</w:t>
            </w:r>
            <w:r w:rsidR="008B3DDE" w:rsidRPr="00947935">
              <w:rPr>
                <w:bCs/>
                <w:sz w:val="26"/>
                <w:szCs w:val="26"/>
              </w:rPr>
              <w:t xml:space="preserve">u </w:t>
            </w:r>
            <w:r w:rsidRPr="00947935">
              <w:rPr>
                <w:bCs/>
                <w:sz w:val="26"/>
                <w:szCs w:val="26"/>
              </w:rPr>
              <w:t>tố nguy cơ trên từ</w:t>
            </w:r>
            <w:r w:rsidR="00D70C5A" w:rsidRPr="00947935">
              <w:rPr>
                <w:bCs/>
                <w:sz w:val="26"/>
                <w:szCs w:val="26"/>
              </w:rPr>
              <w:t>ng</w:t>
            </w:r>
            <w:r w:rsidRPr="00947935">
              <w:rPr>
                <w:bCs/>
                <w:sz w:val="26"/>
                <w:szCs w:val="26"/>
              </w:rPr>
              <w:t>bệnh</w:t>
            </w:r>
            <w:r w:rsidRPr="00947935">
              <w:rPr>
                <w:bCs/>
                <w:sz w:val="26"/>
                <w:szCs w:val="26"/>
              </w:rPr>
              <w:br/>
              <w:t>nhân, đặc biệt là rối loạn điện giải (hạ kali máu, hạ magie máu, hạ calci máu), nhịp tim chậm, nữ giới trước khi quyết định kê đơn.</w:t>
            </w:r>
          </w:p>
        </w:tc>
      </w:tr>
      <w:tr w:rsidR="00CA3DF9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 xml:space="preserve">179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A3DF9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Clarithromycin </w:t>
            </w:r>
            <w:r w:rsidR="00260743" w:rsidRPr="00947935">
              <w:rPr>
                <w:bCs/>
                <w:sz w:val="26"/>
                <w:szCs w:val="26"/>
              </w:rPr>
              <w:t>(Remedar 500, Clarithromycin 250mg,..)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A3DF9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Lovastatin </w:t>
            </w:r>
            <w:r w:rsidR="00260743" w:rsidRPr="00947935">
              <w:rPr>
                <w:bCs/>
                <w:sz w:val="26"/>
                <w:szCs w:val="26"/>
              </w:rPr>
              <w:t>(Vastanic 10,..)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A3DF9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Clarithromycin</w:t>
            </w:r>
            <w:r w:rsidRPr="00947935">
              <w:rPr>
                <w:sz w:val="26"/>
                <w:szCs w:val="26"/>
              </w:rPr>
              <w:br/>
              <w:t>ức chế CYP3A4</w:t>
            </w:r>
            <w:r w:rsidRPr="00947935">
              <w:rPr>
                <w:sz w:val="26"/>
                <w:szCs w:val="26"/>
              </w:rPr>
              <w:br/>
              <w:t>mạnh làm giảm chuyển hóa của</w:t>
            </w:r>
            <w:r w:rsidRPr="00947935">
              <w:rPr>
                <w:sz w:val="26"/>
                <w:szCs w:val="26"/>
              </w:rPr>
              <w:br/>
              <w:t>lovastatin</w:t>
            </w:r>
            <w:r w:rsidR="008B3DDE" w:rsidRPr="00947935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A3DF9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nồng độ củ</w:t>
            </w:r>
            <w:r w:rsidR="00570A3D">
              <w:rPr>
                <w:bCs/>
                <w:sz w:val="26"/>
                <w:szCs w:val="26"/>
              </w:rPr>
              <w:t xml:space="preserve">a </w:t>
            </w:r>
            <w:r w:rsidRPr="00947935">
              <w:rPr>
                <w:bCs/>
                <w:sz w:val="26"/>
                <w:szCs w:val="26"/>
              </w:rPr>
              <w:t>lovastatin trong huyế</w:t>
            </w:r>
            <w:r w:rsidR="008B3DDE" w:rsidRPr="00947935">
              <w:rPr>
                <w:bCs/>
                <w:sz w:val="26"/>
                <w:szCs w:val="26"/>
              </w:rPr>
              <w:t xml:space="preserve">t thanh, tăng </w:t>
            </w:r>
            <w:r w:rsidRPr="00947935">
              <w:rPr>
                <w:bCs/>
                <w:sz w:val="26"/>
                <w:szCs w:val="26"/>
              </w:rPr>
              <w:t>nguy cơ bệnh cơ hoặc tiêu cơ vân cấp</w:t>
            </w:r>
            <w:r w:rsidR="008B3DDE" w:rsidRPr="0094793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A3DF9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hợp.</w:t>
            </w:r>
            <w:r w:rsidRPr="00947935">
              <w:rPr>
                <w:bCs/>
                <w:sz w:val="26"/>
                <w:szCs w:val="26"/>
              </w:rPr>
              <w:br/>
              <w:t>Cân nhắc thay đổi sang các thuốc nhóm khác có cùng chỉ định và ít có nguy cơ tương tác hơn:</w:t>
            </w:r>
            <w:r w:rsidRPr="00947935">
              <w:rPr>
                <w:bCs/>
                <w:sz w:val="26"/>
                <w:szCs w:val="26"/>
              </w:rPr>
              <w:br/>
              <w:t>- Trong trường hợp bắt buộc sử dụng kháng sinh macrolid, thay clarithromycin bằ</w:t>
            </w:r>
            <w:r w:rsidR="008B3DDE" w:rsidRPr="00947935">
              <w:rPr>
                <w:bCs/>
                <w:sz w:val="26"/>
                <w:szCs w:val="26"/>
              </w:rPr>
              <w:t xml:space="preserve">ng </w:t>
            </w:r>
            <w:r w:rsidRPr="00947935">
              <w:rPr>
                <w:bCs/>
                <w:sz w:val="26"/>
                <w:szCs w:val="26"/>
              </w:rPr>
              <w:t>azithromycin HOẶC</w:t>
            </w:r>
            <w:r w:rsidRPr="00947935">
              <w:rPr>
                <w:bCs/>
                <w:sz w:val="26"/>
                <w:szCs w:val="26"/>
              </w:rPr>
              <w:br/>
              <w:t>- Trong trường hợp bắt buộc sử dụng dẫn chấ</w:t>
            </w:r>
            <w:r w:rsidR="008B3DDE" w:rsidRPr="00947935">
              <w:rPr>
                <w:bCs/>
                <w:sz w:val="26"/>
                <w:szCs w:val="26"/>
              </w:rPr>
              <w:t xml:space="preserve">t </w:t>
            </w:r>
            <w:r w:rsidRPr="00947935">
              <w:rPr>
                <w:bCs/>
                <w:sz w:val="26"/>
                <w:szCs w:val="26"/>
              </w:rPr>
              <w:t>statin, thay lovastatin bằng các dẫn chất statin khác (lưu ý liều pravastatin không vượ</w:t>
            </w:r>
            <w:r w:rsidR="008B3DDE" w:rsidRPr="00947935">
              <w:rPr>
                <w:bCs/>
                <w:sz w:val="26"/>
                <w:szCs w:val="26"/>
              </w:rPr>
              <w:t xml:space="preserve">t quá 40 </w:t>
            </w:r>
            <w:r w:rsidRPr="00947935">
              <w:rPr>
                <w:bCs/>
                <w:sz w:val="26"/>
                <w:szCs w:val="26"/>
              </w:rPr>
              <w:t>mg/ngày, fluvastatin không vượt quá 20 mg/ngày, thận trӑng khi phối hợp với atorvastatin).</w:t>
            </w:r>
          </w:p>
        </w:tc>
      </w:tr>
      <w:tr w:rsidR="00CA3DF9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180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A3DF9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Clarithromycin </w:t>
            </w:r>
            <w:r w:rsidR="00260743" w:rsidRPr="00947935">
              <w:rPr>
                <w:bCs/>
                <w:sz w:val="26"/>
                <w:szCs w:val="26"/>
              </w:rPr>
              <w:t>(Remedar 500, Clarithromycin 250mg,..)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A3DF9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Simvastatin </w:t>
            </w:r>
            <w:r w:rsidR="00260743" w:rsidRPr="00947935">
              <w:rPr>
                <w:bCs/>
                <w:sz w:val="26"/>
                <w:szCs w:val="26"/>
              </w:rPr>
              <w:t>(Simvapol 20 mg,..)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A3DF9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Clarithromycin</w:t>
            </w:r>
            <w:r w:rsidRPr="00947935">
              <w:rPr>
                <w:sz w:val="26"/>
                <w:szCs w:val="26"/>
              </w:rPr>
              <w:br/>
              <w:t>ức chế CYP3A4</w:t>
            </w:r>
            <w:r w:rsidRPr="00947935">
              <w:rPr>
                <w:sz w:val="26"/>
                <w:szCs w:val="26"/>
              </w:rPr>
              <w:br/>
              <w:t>mạnh làm giảm chuyển hóa của</w:t>
            </w:r>
            <w:r w:rsidRPr="00947935">
              <w:rPr>
                <w:sz w:val="26"/>
                <w:szCs w:val="26"/>
              </w:rPr>
              <w:br/>
              <w:t>simvastatin</w:t>
            </w:r>
            <w:r w:rsidR="008B3DDE" w:rsidRPr="00947935">
              <w:rPr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A3DF9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nồng độ củ</w:t>
            </w:r>
            <w:r w:rsidR="00570A3D">
              <w:rPr>
                <w:bCs/>
                <w:sz w:val="26"/>
                <w:szCs w:val="26"/>
              </w:rPr>
              <w:t xml:space="preserve">a </w:t>
            </w:r>
            <w:r w:rsidRPr="00947935">
              <w:rPr>
                <w:bCs/>
                <w:sz w:val="26"/>
                <w:szCs w:val="26"/>
              </w:rPr>
              <w:t>simvastatin trong huyế</w:t>
            </w:r>
            <w:r w:rsidR="008B3DDE" w:rsidRPr="00947935">
              <w:rPr>
                <w:bCs/>
                <w:sz w:val="26"/>
                <w:szCs w:val="26"/>
              </w:rPr>
              <w:t xml:space="preserve">t thanh, tăng </w:t>
            </w:r>
            <w:r w:rsidRPr="00947935">
              <w:rPr>
                <w:bCs/>
                <w:sz w:val="26"/>
                <w:szCs w:val="26"/>
              </w:rPr>
              <w:t>nguy cơ bệnh cơ hoặc tiêu cơ vân cấp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A3DF9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hợp.</w:t>
            </w:r>
            <w:r w:rsidRPr="00947935">
              <w:rPr>
                <w:bCs/>
                <w:sz w:val="26"/>
                <w:szCs w:val="26"/>
              </w:rPr>
              <w:br/>
              <w:t>Cân nhắc thay đổi sang các thuốc nhóm khác có cùng chỉ định và ít có nguy cơ tương tác hơn:</w:t>
            </w:r>
            <w:r w:rsidRPr="00947935">
              <w:rPr>
                <w:bCs/>
                <w:sz w:val="26"/>
                <w:szCs w:val="26"/>
              </w:rPr>
              <w:br/>
              <w:t>- Trong trường hợp bắt buộc sử dụng kháng sinh macrolid, thay clarithromycin bằng</w:t>
            </w:r>
            <w:r w:rsidRPr="00947935">
              <w:rPr>
                <w:bCs/>
                <w:sz w:val="26"/>
                <w:szCs w:val="26"/>
              </w:rPr>
              <w:br/>
              <w:t>azithromycin HOẶC</w:t>
            </w:r>
            <w:r w:rsidRPr="00947935">
              <w:rPr>
                <w:bCs/>
                <w:sz w:val="26"/>
                <w:szCs w:val="26"/>
              </w:rPr>
              <w:br/>
              <w:t xml:space="preserve">- Trong trường hợp bắt buộc sử dụng dẫn chất statin, thay simvastatin bằng các dẫn chất statin khác (lưu ý liều pravastatin không vượt quá 40 mg/ngày, fluvastatin không vượt quá 20 mg/ngày, thận trọng khi </w:t>
            </w:r>
            <w:r w:rsidRPr="00947935">
              <w:rPr>
                <w:bCs/>
                <w:sz w:val="26"/>
                <w:szCs w:val="26"/>
              </w:rPr>
              <w:lastRenderedPageBreak/>
              <w:t>phối hợp với atorvastatin).</w:t>
            </w:r>
          </w:p>
        </w:tc>
      </w:tr>
      <w:tr w:rsidR="00CA3DF9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 xml:space="preserve">181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A3DF9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Clarithromycin</w:t>
            </w:r>
            <w:r w:rsidR="00260743" w:rsidRPr="00947935">
              <w:rPr>
                <w:bCs/>
                <w:sz w:val="26"/>
                <w:szCs w:val="26"/>
              </w:rPr>
              <w:t xml:space="preserve"> (Remedar 500, Clarithromycin 250mg,..)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A3DF9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Colchicin </w:t>
            </w:r>
            <w:r w:rsidR="00260743" w:rsidRPr="00947935">
              <w:rPr>
                <w:bCs/>
                <w:sz w:val="26"/>
                <w:szCs w:val="26"/>
              </w:rPr>
              <w:t>(Colchicin, Colchicin Galien,..)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A3DF9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Clarithromycin</w:t>
            </w:r>
            <w:r w:rsidRPr="00947935">
              <w:rPr>
                <w:sz w:val="26"/>
                <w:szCs w:val="26"/>
              </w:rPr>
              <w:br/>
              <w:t>ức chế mạnh</w:t>
            </w:r>
            <w:r w:rsidRPr="00947935">
              <w:rPr>
                <w:sz w:val="26"/>
                <w:szCs w:val="26"/>
              </w:rPr>
              <w:br/>
              <w:t>CYP3A4 và ức</w:t>
            </w:r>
            <w:r w:rsidRPr="00947935">
              <w:rPr>
                <w:sz w:val="26"/>
                <w:szCs w:val="26"/>
              </w:rPr>
              <w:br/>
              <w:t>chế P-gp làm</w:t>
            </w:r>
            <w:r w:rsidRPr="00947935">
              <w:rPr>
                <w:sz w:val="26"/>
                <w:szCs w:val="26"/>
              </w:rPr>
              <w:br/>
              <w:t>giảm chuyển hóa và thải trừ</w:t>
            </w:r>
            <w:r w:rsidRPr="00947935">
              <w:rPr>
                <w:sz w:val="26"/>
                <w:szCs w:val="26"/>
              </w:rPr>
              <w:br/>
              <w:t>colchicin.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A3DF9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nồng độ colchicin trong</w:t>
            </w:r>
            <w:r w:rsidRPr="00947935">
              <w:rPr>
                <w:bCs/>
                <w:sz w:val="26"/>
                <w:szCs w:val="26"/>
              </w:rPr>
              <w:br/>
              <w:t>huyết thanh, tăng nguy cơ tác dụ</w:t>
            </w:r>
            <w:r w:rsidR="008B3DDE" w:rsidRPr="00947935">
              <w:rPr>
                <w:bCs/>
                <w:sz w:val="26"/>
                <w:szCs w:val="26"/>
              </w:rPr>
              <w:t xml:space="preserve">ng </w:t>
            </w:r>
            <w:r w:rsidRPr="00947935">
              <w:rPr>
                <w:bCs/>
                <w:sz w:val="26"/>
                <w:szCs w:val="26"/>
              </w:rPr>
              <w:t>độc tính (tiêu chảy,</w:t>
            </w:r>
            <w:r w:rsidRPr="00947935">
              <w:rPr>
                <w:bCs/>
                <w:sz w:val="26"/>
                <w:szCs w:val="26"/>
              </w:rPr>
              <w:br/>
              <w:t>nôn, đau bụng, số</w:t>
            </w:r>
            <w:r w:rsidR="008B3DDE" w:rsidRPr="00947935">
              <w:rPr>
                <w:bCs/>
                <w:sz w:val="26"/>
                <w:szCs w:val="26"/>
              </w:rPr>
              <w:t xml:space="preserve">t, </w:t>
            </w:r>
            <w:r w:rsidRPr="00947935">
              <w:rPr>
                <w:bCs/>
                <w:sz w:val="26"/>
                <w:szCs w:val="26"/>
              </w:rPr>
              <w:t>xuất huyết, giảm cả</w:t>
            </w:r>
            <w:r w:rsidR="008B3DDE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ba dòng tế</w:t>
            </w:r>
            <w:r w:rsidR="008B3DDE" w:rsidRPr="00947935">
              <w:rPr>
                <w:bCs/>
                <w:sz w:val="26"/>
                <w:szCs w:val="26"/>
              </w:rPr>
              <w:t xml:space="preserve"> bào máu, </w:t>
            </w:r>
            <w:r w:rsidRPr="00947935">
              <w:rPr>
                <w:bCs/>
                <w:sz w:val="26"/>
                <w:szCs w:val="26"/>
              </w:rPr>
              <w:t>các dấu hiệu độ</w:t>
            </w:r>
            <w:r w:rsidR="008B3DDE" w:rsidRPr="00947935">
              <w:rPr>
                <w:bCs/>
                <w:sz w:val="26"/>
                <w:szCs w:val="26"/>
              </w:rPr>
              <w:t>c</w:t>
            </w:r>
            <w:r w:rsidR="008B3DDE" w:rsidRPr="00947935">
              <w:rPr>
                <w:bCs/>
                <w:sz w:val="26"/>
                <w:szCs w:val="26"/>
              </w:rPr>
              <w:br/>
              <w:t xml:space="preserve">tính trên cơ như đau </w:t>
            </w:r>
            <w:r w:rsidRPr="00947935">
              <w:rPr>
                <w:bCs/>
                <w:sz w:val="26"/>
                <w:szCs w:val="26"/>
              </w:rPr>
              <w:t>cơ, mỏi cơ hoặc yế</w:t>
            </w:r>
            <w:r w:rsidR="008B3DDE" w:rsidRPr="00947935">
              <w:rPr>
                <w:bCs/>
                <w:sz w:val="26"/>
                <w:szCs w:val="26"/>
              </w:rPr>
              <w:t xml:space="preserve">u </w:t>
            </w:r>
            <w:r w:rsidRPr="00947935">
              <w:rPr>
                <w:bCs/>
                <w:sz w:val="26"/>
                <w:szCs w:val="26"/>
              </w:rPr>
              <w:t>cơ, nước tiểu sẫ</w:t>
            </w:r>
            <w:r w:rsidR="008B3DDE" w:rsidRPr="00947935">
              <w:rPr>
                <w:bCs/>
                <w:sz w:val="26"/>
                <w:szCs w:val="26"/>
              </w:rPr>
              <w:t xml:space="preserve">m </w:t>
            </w:r>
            <w:r w:rsidRPr="00947935">
              <w:rPr>
                <w:bCs/>
                <w:sz w:val="26"/>
                <w:szCs w:val="26"/>
              </w:rPr>
              <w:t>màu, dị</w:t>
            </w:r>
            <w:r w:rsidR="00AF3105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cảm, trườ</w:t>
            </w:r>
            <w:r w:rsidR="008B3DDE" w:rsidRPr="00947935">
              <w:rPr>
                <w:bCs/>
                <w:sz w:val="26"/>
                <w:szCs w:val="26"/>
              </w:rPr>
              <w:t xml:space="preserve">ng </w:t>
            </w:r>
            <w:r w:rsidRPr="00947935">
              <w:rPr>
                <w:bCs/>
                <w:sz w:val="26"/>
                <w:szCs w:val="26"/>
              </w:rPr>
              <w:t>hợp nặng có thể gây</w:t>
            </w:r>
            <w:r w:rsidR="00AF3105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suy đa tạng và tử</w:t>
            </w:r>
            <w:r w:rsidR="00AF3105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vong).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F9" w:rsidRPr="00947935" w:rsidRDefault="00CA3DF9" w:rsidP="00CA3DF9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1. Chống chỉ định ở bệnh nhân</w:t>
            </w:r>
            <w:r w:rsidR="00AF3105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suy gan hoặc suy thận.</w:t>
            </w:r>
            <w:r w:rsidRPr="00947935">
              <w:rPr>
                <w:bCs/>
                <w:sz w:val="26"/>
                <w:szCs w:val="26"/>
              </w:rPr>
              <w:br/>
              <w:t>2. Ở bệnh nhân chứ</w:t>
            </w:r>
            <w:r w:rsidR="008B3DDE" w:rsidRPr="00947935">
              <w:rPr>
                <w:bCs/>
                <w:sz w:val="26"/>
                <w:szCs w:val="26"/>
              </w:rPr>
              <w:t xml:space="preserve">c năng </w:t>
            </w:r>
            <w:r w:rsidRPr="00947935">
              <w:rPr>
                <w:bCs/>
                <w:sz w:val="26"/>
                <w:szCs w:val="26"/>
              </w:rPr>
              <w:t>gan, thận bình thườ</w:t>
            </w:r>
            <w:r w:rsidR="008B3DDE" w:rsidRPr="00947935">
              <w:rPr>
                <w:bCs/>
                <w:sz w:val="26"/>
                <w:szCs w:val="26"/>
              </w:rPr>
              <w:t xml:space="preserve">ng: nên </w:t>
            </w:r>
            <w:r w:rsidRPr="00947935">
              <w:rPr>
                <w:bCs/>
                <w:sz w:val="26"/>
                <w:szCs w:val="26"/>
              </w:rPr>
              <w:t>tránh phối hợp. Nếu phối hợp:</w:t>
            </w:r>
            <w:r w:rsidR="00AF3105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giảm liều colchicin. Dùng liều</w:t>
            </w:r>
            <w:r w:rsidR="00AF3105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tiếp theo của colchicin sau 3</w:t>
            </w:r>
            <w:r w:rsidR="00AF3105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ngày. Theo dõi nguy cơ độc</w:t>
            </w:r>
            <w:r w:rsidR="00AF3105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tính của colchicin.</w:t>
            </w:r>
          </w:p>
        </w:tc>
      </w:tr>
      <w:tr w:rsidR="00AF3105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196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Clarithromycin </w:t>
            </w:r>
            <w:r w:rsidR="00260743" w:rsidRPr="00947935">
              <w:rPr>
                <w:bCs/>
                <w:sz w:val="26"/>
                <w:szCs w:val="26"/>
              </w:rPr>
              <w:t>(Remedar 500, Clarithromycin 250mg,..)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Domperidon </w:t>
            </w:r>
            <w:r w:rsidR="00397E56" w:rsidRPr="00947935">
              <w:rPr>
                <w:bCs/>
                <w:sz w:val="26"/>
                <w:szCs w:val="26"/>
              </w:rPr>
              <w:t>(Naupastad, domreme,..)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Clarithromycin</w:t>
            </w:r>
            <w:r w:rsidRPr="00947935">
              <w:rPr>
                <w:sz w:val="26"/>
                <w:szCs w:val="26"/>
              </w:rPr>
              <w:br/>
              <w:t>ức chế CYP3A4</w:t>
            </w:r>
            <w:r w:rsidRPr="00947935">
              <w:rPr>
                <w:sz w:val="26"/>
                <w:szCs w:val="26"/>
              </w:rPr>
              <w:br/>
              <w:t>làm giảm chuyển hóa của domperidon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nồng độ</w:t>
            </w:r>
            <w:r w:rsidR="008B3DDE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domperidon trong huyế</w:t>
            </w:r>
            <w:r w:rsidR="008B3DDE" w:rsidRPr="00947935">
              <w:rPr>
                <w:bCs/>
                <w:sz w:val="26"/>
                <w:szCs w:val="26"/>
              </w:rPr>
              <w:t xml:space="preserve">t thanh, tăng </w:t>
            </w:r>
            <w:r w:rsidRPr="00947935">
              <w:rPr>
                <w:bCs/>
                <w:sz w:val="26"/>
                <w:szCs w:val="26"/>
              </w:rPr>
              <w:t>nguy cơ kéo dài khoảng QT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</w:t>
            </w:r>
          </w:p>
        </w:tc>
      </w:tr>
      <w:tr w:rsidR="00AF3105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216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Colchicin</w:t>
            </w:r>
            <w:r w:rsidR="00260743" w:rsidRPr="00947935">
              <w:rPr>
                <w:bCs/>
                <w:sz w:val="26"/>
                <w:szCs w:val="26"/>
              </w:rPr>
              <w:t xml:space="preserve"> (Colchicin, Colchicin Galien,..)</w:t>
            </w:r>
            <w:r w:rsidRPr="009479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Itraconazol </w:t>
            </w:r>
            <w:r w:rsidR="00260743" w:rsidRPr="00947935">
              <w:rPr>
                <w:bCs/>
                <w:sz w:val="26"/>
                <w:szCs w:val="26"/>
              </w:rPr>
              <w:t>(Trifugi, Toduc, Ifatrax,..)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Itraconazol ức</w:t>
            </w:r>
            <w:r w:rsidRPr="00947935">
              <w:rPr>
                <w:sz w:val="26"/>
                <w:szCs w:val="26"/>
              </w:rPr>
              <w:br/>
              <w:t>chế mạnh</w:t>
            </w:r>
            <w:r w:rsidRPr="00947935">
              <w:rPr>
                <w:sz w:val="26"/>
                <w:szCs w:val="26"/>
              </w:rPr>
              <w:br/>
              <w:t>CYP3A4 và ức</w:t>
            </w:r>
            <w:r w:rsidRPr="00947935">
              <w:rPr>
                <w:sz w:val="26"/>
                <w:szCs w:val="26"/>
              </w:rPr>
              <w:br/>
              <w:t>chế P-gp làm</w:t>
            </w:r>
            <w:r w:rsidRPr="00947935">
              <w:rPr>
                <w:sz w:val="26"/>
                <w:szCs w:val="26"/>
              </w:rPr>
              <w:br/>
              <w:t>giảm chuyển hóa và thải trừ colchicin.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nồng độ</w:t>
            </w:r>
            <w:r w:rsidR="008B3DDE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colchicin trong huyế</w:t>
            </w:r>
            <w:r w:rsidR="008B3DDE" w:rsidRPr="00947935">
              <w:rPr>
                <w:bCs/>
                <w:sz w:val="26"/>
                <w:szCs w:val="26"/>
              </w:rPr>
              <w:t xml:space="preserve">t thanh, tăng </w:t>
            </w:r>
            <w:r w:rsidRPr="00947935">
              <w:rPr>
                <w:bCs/>
                <w:sz w:val="26"/>
                <w:szCs w:val="26"/>
              </w:rPr>
              <w:t>nguy cơ tác dụng độc tính (tiêu chảy,</w:t>
            </w:r>
            <w:r w:rsidR="008B3DDE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nôn, đau bụng, sốt, xuất huyết, giảm cả ba dòng tế</w:t>
            </w:r>
            <w:r w:rsidR="008B3DDE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bào máu,các dấu hiệu độc tính trên cơ như đau cơ, mỏi cơ hoặc yếu</w:t>
            </w:r>
            <w:r w:rsidR="008B3DDE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 xml:space="preserve">cơ, nước tiểu sẫm màu, dị cảm, trường hợp nặng có thể gây suy đa </w:t>
            </w:r>
            <w:r w:rsidRPr="00947935">
              <w:rPr>
                <w:bCs/>
                <w:sz w:val="26"/>
                <w:szCs w:val="26"/>
              </w:rPr>
              <w:lastRenderedPageBreak/>
              <w:t>tạng và tử vong).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>1. Chống chỉ định ở bệnh nhân suy gan hoặc suy thận.</w:t>
            </w:r>
            <w:r w:rsidRPr="00947935">
              <w:rPr>
                <w:bCs/>
                <w:sz w:val="26"/>
                <w:szCs w:val="26"/>
              </w:rPr>
              <w:br/>
              <w:t>2. Ở bệnh nhân chứ</w:t>
            </w:r>
            <w:r w:rsidR="008B3DDE" w:rsidRPr="00947935">
              <w:rPr>
                <w:bCs/>
                <w:sz w:val="26"/>
                <w:szCs w:val="26"/>
              </w:rPr>
              <w:t xml:space="preserve">c năng </w:t>
            </w:r>
            <w:r w:rsidRPr="00947935">
              <w:rPr>
                <w:bCs/>
                <w:sz w:val="26"/>
                <w:szCs w:val="26"/>
              </w:rPr>
              <w:t>gan, thận bình thường: nên</w:t>
            </w:r>
            <w:r w:rsidR="008B3DDE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tránh phối hợp. Nếu phối hợp: giảm liều colchicin. Dùng liều tiếp theo của colchicin sau 3 ngày. Theo dõi nguy cơ độc tính của colchicin.</w:t>
            </w:r>
          </w:p>
        </w:tc>
      </w:tr>
      <w:tr w:rsidR="00AF3105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 xml:space="preserve">220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Colchicin </w:t>
            </w:r>
            <w:r w:rsidR="00260743" w:rsidRPr="00947935">
              <w:rPr>
                <w:bCs/>
                <w:sz w:val="26"/>
                <w:szCs w:val="26"/>
              </w:rPr>
              <w:t>(Colchicin, Colchicin Galien,..)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Erythromyc</w:t>
            </w:r>
            <w:r w:rsidRPr="00947935">
              <w:rPr>
                <w:bCs/>
                <w:sz w:val="26"/>
                <w:szCs w:val="26"/>
              </w:rPr>
              <w:br/>
              <w:t>in</w:t>
            </w:r>
            <w:r w:rsidR="00260743" w:rsidRPr="00947935">
              <w:rPr>
                <w:bCs/>
                <w:sz w:val="26"/>
                <w:szCs w:val="26"/>
              </w:rPr>
              <w:t xml:space="preserve"> (Emycin DGH 250, Erythromycin 500,…)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Erythromycin ức chế mạnh</w:t>
            </w:r>
            <w:r w:rsidRPr="00947935">
              <w:rPr>
                <w:sz w:val="26"/>
                <w:szCs w:val="26"/>
              </w:rPr>
              <w:br/>
              <w:t>CYP3A4 và ức</w:t>
            </w:r>
            <w:r w:rsidRPr="00947935">
              <w:rPr>
                <w:sz w:val="26"/>
                <w:szCs w:val="26"/>
              </w:rPr>
              <w:br/>
              <w:t>chế P-gp làm</w:t>
            </w:r>
            <w:r w:rsidRPr="00947935">
              <w:rPr>
                <w:sz w:val="26"/>
                <w:szCs w:val="26"/>
              </w:rPr>
              <w:br/>
              <w:t>giảm chuyển hóa và thải trừ</w:t>
            </w:r>
            <w:r w:rsidRPr="00947935">
              <w:rPr>
                <w:sz w:val="26"/>
                <w:szCs w:val="26"/>
              </w:rPr>
              <w:br/>
              <w:t>colchicin.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nồng độ</w:t>
            </w:r>
            <w:r w:rsidR="008B3DDE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colchicin trong huyế</w:t>
            </w:r>
            <w:r w:rsidR="008B3DDE" w:rsidRPr="00947935">
              <w:rPr>
                <w:bCs/>
                <w:sz w:val="26"/>
                <w:szCs w:val="26"/>
              </w:rPr>
              <w:t xml:space="preserve">t thanh, tăng </w:t>
            </w:r>
            <w:r w:rsidRPr="00947935">
              <w:rPr>
                <w:bCs/>
                <w:sz w:val="26"/>
                <w:szCs w:val="26"/>
              </w:rPr>
              <w:t>nguy cơ tác dụng độc tính (tiêu chảy, nôn, đau bụng, sốt, xuất huyết, giảm cả ba dòng tế</w:t>
            </w:r>
            <w:r w:rsidR="008B3DDE" w:rsidRPr="00947935">
              <w:rPr>
                <w:bCs/>
                <w:sz w:val="26"/>
                <w:szCs w:val="26"/>
              </w:rPr>
              <w:t xml:space="preserve"> bào máu, </w:t>
            </w:r>
            <w:r w:rsidRPr="00947935">
              <w:rPr>
                <w:bCs/>
                <w:sz w:val="26"/>
                <w:szCs w:val="26"/>
              </w:rPr>
              <w:t>các dấu hiệu độ</w:t>
            </w:r>
            <w:r w:rsidR="008B3DDE" w:rsidRPr="00947935">
              <w:rPr>
                <w:bCs/>
                <w:sz w:val="26"/>
                <w:szCs w:val="26"/>
              </w:rPr>
              <w:t>c</w:t>
            </w:r>
            <w:r w:rsidR="008B3DDE" w:rsidRPr="00947935">
              <w:rPr>
                <w:bCs/>
                <w:sz w:val="26"/>
                <w:szCs w:val="26"/>
              </w:rPr>
              <w:br/>
              <w:t xml:space="preserve">tính trên cơ như đau </w:t>
            </w:r>
            <w:r w:rsidRPr="00947935">
              <w:rPr>
                <w:bCs/>
                <w:sz w:val="26"/>
                <w:szCs w:val="26"/>
              </w:rPr>
              <w:t>cơ, mỏi cơ hoặc yế</w:t>
            </w:r>
            <w:r w:rsidR="008B3DDE" w:rsidRPr="00947935">
              <w:rPr>
                <w:bCs/>
                <w:sz w:val="26"/>
                <w:szCs w:val="26"/>
              </w:rPr>
              <w:t xml:space="preserve">u </w:t>
            </w:r>
            <w:r w:rsidRPr="00947935">
              <w:rPr>
                <w:bCs/>
                <w:sz w:val="26"/>
                <w:szCs w:val="26"/>
              </w:rPr>
              <w:t>cơ, nước tiểu sẫm</w:t>
            </w:r>
            <w:r w:rsidR="00333F6A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màu, dị cảm, trường</w:t>
            </w:r>
            <w:r w:rsidRPr="00947935">
              <w:rPr>
                <w:bCs/>
                <w:sz w:val="26"/>
                <w:szCs w:val="26"/>
              </w:rPr>
              <w:br/>
              <w:t>hợp nặng có thể</w:t>
            </w:r>
            <w:r w:rsidR="00333F6A" w:rsidRPr="00947935">
              <w:rPr>
                <w:bCs/>
                <w:sz w:val="26"/>
                <w:szCs w:val="26"/>
              </w:rPr>
              <w:t xml:space="preserve"> gây </w:t>
            </w:r>
            <w:r w:rsidRPr="00947935">
              <w:rPr>
                <w:bCs/>
                <w:sz w:val="26"/>
                <w:szCs w:val="26"/>
              </w:rPr>
              <w:t>suy đa tạng và tử vong).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1. Chống chỉ định ở bệnh nhân suy gan hoặc suy thận.</w:t>
            </w:r>
            <w:r w:rsidRPr="00947935">
              <w:rPr>
                <w:bCs/>
                <w:sz w:val="26"/>
                <w:szCs w:val="26"/>
              </w:rPr>
              <w:br/>
              <w:t>2. Ở bệnh nhân chứ</w:t>
            </w:r>
            <w:r w:rsidR="00333F6A" w:rsidRPr="00947935">
              <w:rPr>
                <w:bCs/>
                <w:sz w:val="26"/>
                <w:szCs w:val="26"/>
              </w:rPr>
              <w:t xml:space="preserve">c năng </w:t>
            </w:r>
            <w:r w:rsidRPr="00947935">
              <w:rPr>
                <w:bCs/>
                <w:sz w:val="26"/>
                <w:szCs w:val="26"/>
              </w:rPr>
              <w:t>gan, thận bình thườ</w:t>
            </w:r>
            <w:r w:rsidR="00333F6A" w:rsidRPr="00947935">
              <w:rPr>
                <w:bCs/>
                <w:sz w:val="26"/>
                <w:szCs w:val="26"/>
              </w:rPr>
              <w:t xml:space="preserve">ng: nên </w:t>
            </w:r>
            <w:r w:rsidRPr="00947935">
              <w:rPr>
                <w:bCs/>
                <w:sz w:val="26"/>
                <w:szCs w:val="26"/>
              </w:rPr>
              <w:t>tránh phối hợp. Nếu phối hợp: giảm liều colchicin. Dùng liều tiếp theo của colchicin sau 3 ngày. Theo dõi nguy cơ độc tính của colchicin.</w:t>
            </w:r>
          </w:p>
        </w:tc>
      </w:tr>
      <w:tr w:rsidR="00AF3105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282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Domperidon </w:t>
            </w:r>
            <w:r w:rsidR="00397E56" w:rsidRPr="00947935">
              <w:rPr>
                <w:bCs/>
                <w:sz w:val="26"/>
                <w:szCs w:val="26"/>
              </w:rPr>
              <w:t>(Naupastad, domreme,..)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Spiramycin </w:t>
            </w:r>
            <w:r w:rsidR="00260743" w:rsidRPr="00947935">
              <w:rPr>
                <w:bCs/>
                <w:sz w:val="26"/>
                <w:szCs w:val="26"/>
              </w:rPr>
              <w:t>(Rovas 3M, Zidocin DHG,..)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Hiệp đồng tăng</w:t>
            </w:r>
            <w:r w:rsidR="00CC3FCE" w:rsidRPr="00947935">
              <w:rPr>
                <w:sz w:val="26"/>
                <w:szCs w:val="26"/>
              </w:rPr>
              <w:t xml:space="preserve"> </w:t>
            </w:r>
            <w:r w:rsidRPr="00947935">
              <w:rPr>
                <w:sz w:val="26"/>
                <w:szCs w:val="26"/>
              </w:rPr>
              <w:t>tác dụng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nguy cơ kéo</w:t>
            </w:r>
            <w:r w:rsidR="00CC3FCE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dài khoả</w:t>
            </w:r>
            <w:r w:rsidR="00333F6A" w:rsidRPr="00947935">
              <w:rPr>
                <w:bCs/>
                <w:sz w:val="26"/>
                <w:szCs w:val="26"/>
              </w:rPr>
              <w:t xml:space="preserve">ng QT, </w:t>
            </w:r>
            <w:r w:rsidRPr="00947935">
              <w:rPr>
                <w:bCs/>
                <w:sz w:val="26"/>
                <w:szCs w:val="26"/>
              </w:rPr>
              <w:t>xoắn đỉnh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hợp.</w:t>
            </w:r>
          </w:p>
        </w:tc>
      </w:tr>
      <w:tr w:rsidR="00AF3105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283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Domperidon </w:t>
            </w:r>
            <w:r w:rsidR="00397E56" w:rsidRPr="00947935">
              <w:rPr>
                <w:bCs/>
                <w:sz w:val="26"/>
                <w:szCs w:val="26"/>
              </w:rPr>
              <w:t>(Naupastad, domreme,..)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Moxifloxaci</w:t>
            </w:r>
            <w:r w:rsidRPr="00947935">
              <w:rPr>
                <w:bCs/>
                <w:sz w:val="26"/>
                <w:szCs w:val="26"/>
              </w:rPr>
              <w:br/>
              <w:t>n</w:t>
            </w:r>
            <w:r w:rsidR="00260743" w:rsidRPr="00947935">
              <w:rPr>
                <w:bCs/>
                <w:sz w:val="26"/>
                <w:szCs w:val="26"/>
              </w:rPr>
              <w:t xml:space="preserve"> (Moxieye, Isotic moxisone,..)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Hiệp đồng tăng</w:t>
            </w:r>
            <w:r w:rsidR="00CC3FCE" w:rsidRPr="00947935">
              <w:rPr>
                <w:sz w:val="26"/>
                <w:szCs w:val="26"/>
              </w:rPr>
              <w:t xml:space="preserve"> </w:t>
            </w:r>
            <w:r w:rsidRPr="00947935">
              <w:rPr>
                <w:sz w:val="26"/>
                <w:szCs w:val="26"/>
              </w:rPr>
              <w:t>tác dụng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nguy cơ kéo</w:t>
            </w:r>
            <w:r w:rsidR="00CC3FCE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dài khoả</w:t>
            </w:r>
            <w:r w:rsidR="00333F6A" w:rsidRPr="00947935">
              <w:rPr>
                <w:bCs/>
                <w:sz w:val="26"/>
                <w:szCs w:val="26"/>
              </w:rPr>
              <w:t xml:space="preserve">ng QT, </w:t>
            </w:r>
            <w:r w:rsidRPr="00947935">
              <w:rPr>
                <w:bCs/>
                <w:sz w:val="26"/>
                <w:szCs w:val="26"/>
              </w:rPr>
              <w:t>xoắn đỉnh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hợp.</w:t>
            </w:r>
          </w:p>
        </w:tc>
      </w:tr>
      <w:tr w:rsidR="00AF3105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284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Domperidon</w:t>
            </w:r>
            <w:r w:rsidR="00397E56" w:rsidRPr="00947935">
              <w:rPr>
                <w:bCs/>
                <w:sz w:val="26"/>
                <w:szCs w:val="26"/>
              </w:rPr>
              <w:t xml:space="preserve"> (Naupastad, domreme,..)</w:t>
            </w:r>
            <w:r w:rsidRPr="009479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Levofloxacin </w:t>
            </w:r>
            <w:r w:rsidR="00260743" w:rsidRPr="00947935">
              <w:rPr>
                <w:bCs/>
                <w:sz w:val="26"/>
                <w:szCs w:val="26"/>
              </w:rPr>
              <w:t>(Goldvoxic, Galoxcin 500,..)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Hiệp đồng tăng</w:t>
            </w:r>
            <w:r w:rsidR="00CC3FCE" w:rsidRPr="00947935">
              <w:rPr>
                <w:sz w:val="26"/>
                <w:szCs w:val="26"/>
              </w:rPr>
              <w:t xml:space="preserve"> </w:t>
            </w:r>
            <w:r w:rsidRPr="00947935">
              <w:rPr>
                <w:sz w:val="26"/>
                <w:szCs w:val="26"/>
              </w:rPr>
              <w:t>tác dụng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nguy cơ kéo</w:t>
            </w:r>
            <w:r w:rsidR="00CC3FCE" w:rsidRPr="00947935">
              <w:rPr>
                <w:bCs/>
                <w:sz w:val="26"/>
                <w:szCs w:val="26"/>
              </w:rPr>
              <w:t xml:space="preserve"> </w:t>
            </w:r>
            <w:r w:rsidR="00333F6A" w:rsidRPr="00947935">
              <w:rPr>
                <w:bCs/>
                <w:sz w:val="26"/>
                <w:szCs w:val="26"/>
              </w:rPr>
              <w:t xml:space="preserve">dài </w:t>
            </w:r>
            <w:r w:rsidRPr="00947935">
              <w:rPr>
                <w:bCs/>
                <w:sz w:val="26"/>
                <w:szCs w:val="26"/>
              </w:rPr>
              <w:t>khoả</w:t>
            </w:r>
            <w:r w:rsidR="00333F6A" w:rsidRPr="00947935">
              <w:rPr>
                <w:bCs/>
                <w:sz w:val="26"/>
                <w:szCs w:val="26"/>
              </w:rPr>
              <w:t xml:space="preserve">ng QT, </w:t>
            </w:r>
            <w:r w:rsidRPr="00947935">
              <w:rPr>
                <w:bCs/>
                <w:sz w:val="26"/>
                <w:szCs w:val="26"/>
              </w:rPr>
              <w:t>xoắn đỉnh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105" w:rsidRPr="00947935" w:rsidRDefault="00AF3105" w:rsidP="00AF3105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hợp.</w:t>
            </w:r>
          </w:p>
        </w:tc>
      </w:tr>
      <w:tr w:rsidR="00CC3FCE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 xml:space="preserve">291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Domperidon </w:t>
            </w:r>
            <w:r w:rsidR="00397E56" w:rsidRPr="00947935">
              <w:rPr>
                <w:bCs/>
                <w:sz w:val="26"/>
                <w:szCs w:val="26"/>
              </w:rPr>
              <w:t xml:space="preserve"> (Naupastad, domreme,..)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Itraconazol </w:t>
            </w:r>
            <w:r w:rsidR="00260743" w:rsidRPr="00947935">
              <w:rPr>
                <w:bCs/>
                <w:sz w:val="26"/>
                <w:szCs w:val="26"/>
              </w:rPr>
              <w:t>(Trifugi, Toduc, Ifatrax,..)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Itraconazol ức</w:t>
            </w:r>
            <w:r w:rsidRPr="00947935">
              <w:rPr>
                <w:sz w:val="26"/>
                <w:szCs w:val="26"/>
              </w:rPr>
              <w:br/>
              <w:t>chế CYP3A4 làm giảm chuyển hóa</w:t>
            </w:r>
            <w:r w:rsidRPr="00947935">
              <w:rPr>
                <w:sz w:val="26"/>
                <w:szCs w:val="26"/>
              </w:rPr>
              <w:br/>
              <w:t>củ</w:t>
            </w:r>
            <w:r w:rsidR="00333F6A" w:rsidRPr="00947935">
              <w:rPr>
                <w:sz w:val="26"/>
                <w:szCs w:val="26"/>
              </w:rPr>
              <w:t xml:space="preserve">a </w:t>
            </w:r>
            <w:r w:rsidRPr="00947935">
              <w:rPr>
                <w:sz w:val="26"/>
                <w:szCs w:val="26"/>
              </w:rPr>
              <w:t>domperidon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nồng độ</w:t>
            </w:r>
            <w:r w:rsidR="00333F6A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domperidon trong huyế</w:t>
            </w:r>
            <w:r w:rsidR="00333F6A" w:rsidRPr="00947935">
              <w:rPr>
                <w:bCs/>
                <w:sz w:val="26"/>
                <w:szCs w:val="26"/>
              </w:rPr>
              <w:t xml:space="preserve">t thanh, tăng </w:t>
            </w:r>
            <w:r w:rsidRPr="00947935">
              <w:rPr>
                <w:bCs/>
                <w:sz w:val="26"/>
                <w:szCs w:val="26"/>
              </w:rPr>
              <w:t>nguy cơ kéo dài khoảng QT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</w:t>
            </w:r>
          </w:p>
        </w:tc>
      </w:tr>
      <w:tr w:rsidR="00CC3FCE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292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Domperidon </w:t>
            </w:r>
            <w:r w:rsidR="00397E56" w:rsidRPr="00947935">
              <w:rPr>
                <w:bCs/>
                <w:sz w:val="26"/>
                <w:szCs w:val="26"/>
              </w:rPr>
              <w:t>(Naupastad, domreme,..)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Fluconazol </w:t>
            </w:r>
            <w:r w:rsidR="00397E56" w:rsidRPr="00947935">
              <w:rPr>
                <w:bCs/>
                <w:sz w:val="26"/>
                <w:szCs w:val="26"/>
              </w:rPr>
              <w:t>(Upetal, Salgad,..)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Hiệp đồng tăng tác dụng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nguy cơ kéo dài khoả</w:t>
            </w:r>
            <w:r w:rsidR="00333F6A" w:rsidRPr="00947935">
              <w:rPr>
                <w:bCs/>
                <w:sz w:val="26"/>
                <w:szCs w:val="26"/>
              </w:rPr>
              <w:t xml:space="preserve">ng QT, </w:t>
            </w:r>
            <w:r w:rsidRPr="00947935">
              <w:rPr>
                <w:bCs/>
                <w:sz w:val="26"/>
                <w:szCs w:val="26"/>
              </w:rPr>
              <w:t>xoắn đỉnh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hợp.</w:t>
            </w:r>
          </w:p>
        </w:tc>
      </w:tr>
      <w:tr w:rsidR="00CC3FCE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295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Domperidon </w:t>
            </w:r>
            <w:r w:rsidR="00397E56" w:rsidRPr="00947935">
              <w:rPr>
                <w:bCs/>
                <w:sz w:val="26"/>
                <w:szCs w:val="26"/>
              </w:rPr>
              <w:t>(Naupastad, domreme,..)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Erythromyci</w:t>
            </w:r>
            <w:r w:rsidRPr="00947935">
              <w:rPr>
                <w:bCs/>
                <w:sz w:val="26"/>
                <w:szCs w:val="26"/>
              </w:rPr>
              <w:br/>
              <w:t>n</w:t>
            </w:r>
            <w:r w:rsidR="00397E56" w:rsidRPr="00947935">
              <w:rPr>
                <w:bCs/>
                <w:sz w:val="26"/>
                <w:szCs w:val="26"/>
              </w:rPr>
              <w:t xml:space="preserve"> (Emycin DGH 250, Erythromycin 500,…)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Erythromcyin ức chế CYP3A4 làm</w:t>
            </w:r>
            <w:r w:rsidRPr="00947935">
              <w:rPr>
                <w:sz w:val="26"/>
                <w:szCs w:val="26"/>
              </w:rPr>
              <w:br/>
              <w:t>giảm chuyển hóa của domperidon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nồng độ</w:t>
            </w:r>
            <w:r w:rsidR="00333F6A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domperidon trong huyế</w:t>
            </w:r>
            <w:r w:rsidR="00333F6A" w:rsidRPr="00947935">
              <w:rPr>
                <w:bCs/>
                <w:sz w:val="26"/>
                <w:szCs w:val="26"/>
              </w:rPr>
              <w:t xml:space="preserve">t thanh, tăng </w:t>
            </w:r>
            <w:r w:rsidRPr="00947935">
              <w:rPr>
                <w:bCs/>
                <w:sz w:val="26"/>
                <w:szCs w:val="26"/>
              </w:rPr>
              <w:t>nguy cơ kéo dài khoảng QT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</w:t>
            </w:r>
          </w:p>
        </w:tc>
      </w:tr>
      <w:tr w:rsidR="00CC3FCE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303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Domperidon </w:t>
            </w:r>
            <w:r w:rsidR="00397E56" w:rsidRPr="00947935">
              <w:rPr>
                <w:bCs/>
                <w:sz w:val="26"/>
                <w:szCs w:val="26"/>
              </w:rPr>
              <w:t>(Naupastad, domreme,..)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Sulpirid </w:t>
            </w:r>
            <w:r w:rsidR="00397E56" w:rsidRPr="00947935">
              <w:rPr>
                <w:bCs/>
                <w:sz w:val="26"/>
                <w:szCs w:val="26"/>
              </w:rPr>
              <w:t xml:space="preserve">(Sulpirid </w:t>
            </w:r>
            <w:r w:rsidR="00260743" w:rsidRPr="00947935">
              <w:rPr>
                <w:bCs/>
                <w:sz w:val="26"/>
                <w:szCs w:val="26"/>
              </w:rPr>
              <w:t>50mg, Dogtapine,..)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Hiệp đồng tăng tác dụng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nguy cơ kéo dài khoả</w:t>
            </w:r>
            <w:r w:rsidR="00333F6A" w:rsidRPr="00947935">
              <w:rPr>
                <w:bCs/>
                <w:sz w:val="26"/>
                <w:szCs w:val="26"/>
              </w:rPr>
              <w:t xml:space="preserve">ng QT, </w:t>
            </w:r>
            <w:r w:rsidRPr="00947935">
              <w:rPr>
                <w:bCs/>
                <w:sz w:val="26"/>
                <w:szCs w:val="26"/>
              </w:rPr>
              <w:t>xoắn đỉnh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hợp.</w:t>
            </w:r>
          </w:p>
        </w:tc>
      </w:tr>
      <w:tr w:rsidR="00CC3FCE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307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Doxycyclin </w:t>
            </w:r>
            <w:r w:rsidR="00397E56" w:rsidRPr="00947935">
              <w:rPr>
                <w:bCs/>
                <w:sz w:val="26"/>
                <w:szCs w:val="26"/>
              </w:rPr>
              <w:t>(Cyclindox 100mg)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397E56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Tretinoin (Eryne)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Hiệp đồng tăng độc tính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333F6A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Tăng nguy cơ tăng </w:t>
            </w:r>
            <w:r w:rsidR="00CC3FCE" w:rsidRPr="00947935">
              <w:rPr>
                <w:bCs/>
                <w:sz w:val="26"/>
                <w:szCs w:val="26"/>
              </w:rPr>
              <w:t>áp nội sọ</w:t>
            </w:r>
            <w:r w:rsidRPr="00947935">
              <w:rPr>
                <w:bCs/>
                <w:sz w:val="26"/>
                <w:szCs w:val="26"/>
              </w:rPr>
              <w:t xml:space="preserve"> lành tính </w:t>
            </w:r>
            <w:r w:rsidR="00CC3FCE" w:rsidRPr="00947935">
              <w:rPr>
                <w:bCs/>
                <w:sz w:val="26"/>
                <w:szCs w:val="26"/>
              </w:rPr>
              <w:t>(phù gai thị, đau đầu, buồ</w:t>
            </w:r>
            <w:r w:rsidRPr="00947935">
              <w:rPr>
                <w:bCs/>
                <w:sz w:val="26"/>
                <w:szCs w:val="26"/>
              </w:rPr>
              <w:t xml:space="preserve">n nôn và </w:t>
            </w:r>
            <w:r w:rsidR="00CC3FCE" w:rsidRPr="00947935">
              <w:rPr>
                <w:bCs/>
                <w:sz w:val="26"/>
                <w:szCs w:val="26"/>
              </w:rPr>
              <w:t>nôn, và rối loạn thị</w:t>
            </w:r>
            <w:r w:rsidRPr="00947935">
              <w:rPr>
                <w:bCs/>
                <w:sz w:val="26"/>
                <w:szCs w:val="26"/>
              </w:rPr>
              <w:t xml:space="preserve"> </w:t>
            </w:r>
            <w:r w:rsidR="00CC3FCE" w:rsidRPr="00947935">
              <w:rPr>
                <w:bCs/>
                <w:sz w:val="26"/>
                <w:szCs w:val="26"/>
              </w:rPr>
              <w:t>giác)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</w:t>
            </w:r>
          </w:p>
        </w:tc>
      </w:tr>
      <w:tr w:rsidR="00CC3FCE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34</w:t>
            </w:r>
            <w:r w:rsidRPr="00947935">
              <w:rPr>
                <w:bCs/>
                <w:sz w:val="26"/>
                <w:szCs w:val="26"/>
              </w:rPr>
              <w:lastRenderedPageBreak/>
              <w:t xml:space="preserve">3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>Erythromycin</w:t>
            </w:r>
            <w:r w:rsidR="00397E56" w:rsidRPr="00947935">
              <w:rPr>
                <w:bCs/>
                <w:sz w:val="26"/>
                <w:szCs w:val="26"/>
              </w:rPr>
              <w:t xml:space="preserve"> (Emycin DGH </w:t>
            </w:r>
            <w:r w:rsidR="00397E56" w:rsidRPr="00947935">
              <w:rPr>
                <w:bCs/>
                <w:sz w:val="26"/>
                <w:szCs w:val="26"/>
              </w:rPr>
              <w:lastRenderedPageBreak/>
              <w:t>250, Erythromycin 500,…)</w:t>
            </w:r>
            <w:r w:rsidRPr="009479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 xml:space="preserve">Fluconazol </w:t>
            </w:r>
            <w:r w:rsidR="00397E56" w:rsidRPr="00947935">
              <w:rPr>
                <w:bCs/>
                <w:sz w:val="26"/>
                <w:szCs w:val="26"/>
              </w:rPr>
              <w:t xml:space="preserve">(Upetal, </w:t>
            </w:r>
            <w:r w:rsidR="00397E56" w:rsidRPr="00947935">
              <w:rPr>
                <w:bCs/>
                <w:sz w:val="26"/>
                <w:szCs w:val="26"/>
              </w:rPr>
              <w:lastRenderedPageBreak/>
              <w:t>Salgad,..)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lastRenderedPageBreak/>
              <w:t xml:space="preserve">Hiệp đồng tăng </w:t>
            </w:r>
            <w:r w:rsidRPr="00947935">
              <w:rPr>
                <w:sz w:val="26"/>
                <w:szCs w:val="26"/>
              </w:rPr>
              <w:lastRenderedPageBreak/>
              <w:t>tác dụng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>Tăng nguy cơ kéo dài khoả</w:t>
            </w:r>
            <w:r w:rsidR="00333F6A" w:rsidRPr="00947935">
              <w:rPr>
                <w:bCs/>
                <w:sz w:val="26"/>
                <w:szCs w:val="26"/>
              </w:rPr>
              <w:t xml:space="preserve">ng </w:t>
            </w:r>
            <w:r w:rsidR="00333F6A" w:rsidRPr="00947935">
              <w:rPr>
                <w:bCs/>
                <w:sz w:val="26"/>
                <w:szCs w:val="26"/>
              </w:rPr>
              <w:lastRenderedPageBreak/>
              <w:t xml:space="preserve">QT, </w:t>
            </w:r>
            <w:r w:rsidRPr="00947935">
              <w:rPr>
                <w:bCs/>
                <w:sz w:val="26"/>
                <w:szCs w:val="26"/>
              </w:rPr>
              <w:t>xoắn đỉnh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>1. Chống chỉ định phối hợp ở các bệnh nhân có hội chứng QT kéo dài do di truyền hoặc mắc phải.</w:t>
            </w:r>
            <w:r w:rsidRPr="00947935">
              <w:rPr>
                <w:bCs/>
                <w:sz w:val="26"/>
                <w:szCs w:val="26"/>
              </w:rPr>
              <w:br/>
            </w:r>
            <w:r w:rsidRPr="00947935">
              <w:rPr>
                <w:bCs/>
                <w:sz w:val="26"/>
                <w:szCs w:val="26"/>
              </w:rPr>
              <w:lastRenderedPageBreak/>
              <w:t>2. Trên các đối tượng bệ</w:t>
            </w:r>
            <w:r w:rsidR="00333F6A" w:rsidRPr="00947935">
              <w:rPr>
                <w:bCs/>
                <w:sz w:val="26"/>
                <w:szCs w:val="26"/>
              </w:rPr>
              <w:t xml:space="preserve">nh </w:t>
            </w:r>
            <w:r w:rsidRPr="00947935">
              <w:rPr>
                <w:bCs/>
                <w:sz w:val="26"/>
                <w:szCs w:val="26"/>
              </w:rPr>
              <w:t>nhân khác, tốt nhất nên tránh phối hợp các thuốc này. Trong trường hợp cần thiết phối hợp, cần đánh giá cẩn thận nguy cơ/lợi ích và lượng giá các yế</w:t>
            </w:r>
            <w:r w:rsidR="00333F6A" w:rsidRPr="00947935">
              <w:rPr>
                <w:bCs/>
                <w:sz w:val="26"/>
                <w:szCs w:val="26"/>
              </w:rPr>
              <w:t xml:space="preserve">u </w:t>
            </w:r>
            <w:r w:rsidRPr="00947935">
              <w:rPr>
                <w:bCs/>
                <w:sz w:val="26"/>
                <w:szCs w:val="26"/>
              </w:rPr>
              <w:t>tố nguy cơ trên từng bệnh</w:t>
            </w:r>
            <w:r w:rsidRPr="00947935">
              <w:rPr>
                <w:bCs/>
                <w:sz w:val="26"/>
                <w:szCs w:val="26"/>
              </w:rPr>
              <w:br/>
              <w:t>nhân, đặc biệt là rối loạn điện giải (hạ kali máu, hạ magie máu, hạ calci máu), nhịp tim chậm, nữ giới trước khi quyết định kê đơn</w:t>
            </w:r>
          </w:p>
        </w:tc>
      </w:tr>
      <w:tr w:rsidR="00CC3FCE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 xml:space="preserve">345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Erythromycin </w:t>
            </w:r>
            <w:r w:rsidR="00397E56" w:rsidRPr="00947935">
              <w:rPr>
                <w:bCs/>
                <w:sz w:val="26"/>
                <w:szCs w:val="26"/>
              </w:rPr>
              <w:t>(Emycin DGH 250, Erythromycin 500,…)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Lovastatin</w:t>
            </w:r>
            <w:r w:rsidR="00397E56" w:rsidRPr="00947935">
              <w:rPr>
                <w:bCs/>
                <w:sz w:val="26"/>
                <w:szCs w:val="26"/>
              </w:rPr>
              <w:t xml:space="preserve"> (Vastanic 10,..)</w:t>
            </w:r>
            <w:r w:rsidRPr="009479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Erythromycin ức chế CYP3A4</w:t>
            </w:r>
            <w:r w:rsidRPr="00947935">
              <w:rPr>
                <w:sz w:val="26"/>
                <w:szCs w:val="26"/>
              </w:rPr>
              <w:br/>
              <w:t>mạnh làm giảm chuyển hóa của</w:t>
            </w:r>
            <w:r w:rsidRPr="00947935">
              <w:rPr>
                <w:sz w:val="26"/>
                <w:szCs w:val="26"/>
              </w:rPr>
              <w:br/>
              <w:t>lovastatin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nồng độ củ</w:t>
            </w:r>
            <w:r w:rsidR="00333F6A" w:rsidRPr="00947935">
              <w:rPr>
                <w:bCs/>
                <w:sz w:val="26"/>
                <w:szCs w:val="26"/>
              </w:rPr>
              <w:t xml:space="preserve">a </w:t>
            </w:r>
            <w:r w:rsidRPr="00947935">
              <w:rPr>
                <w:bCs/>
                <w:sz w:val="26"/>
                <w:szCs w:val="26"/>
              </w:rPr>
              <w:t>lovastatin trong huyết thanh, tăng</w:t>
            </w:r>
            <w:r w:rsidRPr="00947935">
              <w:rPr>
                <w:bCs/>
                <w:sz w:val="26"/>
                <w:szCs w:val="26"/>
              </w:rPr>
              <w:br/>
              <w:t>nguy cơ bệ</w:t>
            </w:r>
            <w:r w:rsidR="00333F6A" w:rsidRPr="00947935">
              <w:rPr>
                <w:bCs/>
                <w:sz w:val="26"/>
                <w:szCs w:val="26"/>
              </w:rPr>
              <w:t xml:space="preserve">nh cơ </w:t>
            </w:r>
            <w:r w:rsidRPr="00947935">
              <w:rPr>
                <w:bCs/>
                <w:sz w:val="26"/>
                <w:szCs w:val="26"/>
              </w:rPr>
              <w:t>hoặc tiêu cơ vân cấp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hợp.</w:t>
            </w:r>
            <w:r w:rsidRPr="00947935">
              <w:rPr>
                <w:bCs/>
                <w:sz w:val="26"/>
                <w:szCs w:val="26"/>
              </w:rPr>
              <w:br/>
              <w:t>Cân nhắc thay đổi sang các thuốc nhóm khác có cùng chỉ định và ít có nguy cơ tương tác hơn:</w:t>
            </w:r>
            <w:r w:rsidRPr="00947935">
              <w:rPr>
                <w:bCs/>
                <w:sz w:val="26"/>
                <w:szCs w:val="26"/>
              </w:rPr>
              <w:br/>
              <w:t>- Trong trường hợp bắt buộc sử dụng kháng sinh macrolid, thay erythromycin bằ</w:t>
            </w:r>
            <w:r w:rsidR="00333F6A" w:rsidRPr="00947935">
              <w:rPr>
                <w:bCs/>
                <w:sz w:val="26"/>
                <w:szCs w:val="26"/>
              </w:rPr>
              <w:t xml:space="preserve">ng </w:t>
            </w:r>
            <w:r w:rsidRPr="00947935">
              <w:rPr>
                <w:bCs/>
                <w:sz w:val="26"/>
                <w:szCs w:val="26"/>
              </w:rPr>
              <w:t>azithromycin HOẶC</w:t>
            </w:r>
            <w:r w:rsidRPr="00947935">
              <w:rPr>
                <w:bCs/>
                <w:sz w:val="26"/>
                <w:szCs w:val="26"/>
              </w:rPr>
              <w:br/>
              <w:t>- Trong trường hợp bắt buộc sử dụng dẫn chấ</w:t>
            </w:r>
            <w:r w:rsidR="00333F6A" w:rsidRPr="00947935">
              <w:rPr>
                <w:bCs/>
                <w:sz w:val="26"/>
                <w:szCs w:val="26"/>
              </w:rPr>
              <w:t xml:space="preserve">t </w:t>
            </w:r>
            <w:r w:rsidRPr="00947935">
              <w:rPr>
                <w:bCs/>
                <w:sz w:val="26"/>
                <w:szCs w:val="26"/>
              </w:rPr>
              <w:t>statin, thay lovastatin bằng các dẫn chất statin khác (thận trọng khi phối hợp với pravastatin).</w:t>
            </w:r>
          </w:p>
        </w:tc>
      </w:tr>
      <w:tr w:rsidR="00CC3FCE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346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Erythromycin </w:t>
            </w:r>
            <w:r w:rsidR="00397E56" w:rsidRPr="00947935">
              <w:rPr>
                <w:bCs/>
                <w:sz w:val="26"/>
                <w:szCs w:val="26"/>
              </w:rPr>
              <w:t>(Emycin DGH 250, Erythromycin 500,…)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Simvastatin </w:t>
            </w:r>
            <w:r w:rsidR="00397E56" w:rsidRPr="00947935">
              <w:rPr>
                <w:bCs/>
                <w:sz w:val="26"/>
                <w:szCs w:val="26"/>
              </w:rPr>
              <w:t>(Simvapol 20 mg,..)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Erythromycin ứ</w:t>
            </w:r>
            <w:r w:rsidR="00333F6A" w:rsidRPr="00947935">
              <w:rPr>
                <w:sz w:val="26"/>
                <w:szCs w:val="26"/>
              </w:rPr>
              <w:t xml:space="preserve">c </w:t>
            </w:r>
            <w:r w:rsidRPr="00947935">
              <w:rPr>
                <w:sz w:val="26"/>
                <w:szCs w:val="26"/>
              </w:rPr>
              <w:t>chế CYP3A4</w:t>
            </w:r>
            <w:r w:rsidRPr="00947935">
              <w:rPr>
                <w:sz w:val="26"/>
                <w:szCs w:val="26"/>
              </w:rPr>
              <w:br/>
              <w:t>mạnh làm giảm chuyển hóa của</w:t>
            </w:r>
            <w:r w:rsidRPr="00947935">
              <w:rPr>
                <w:sz w:val="26"/>
                <w:szCs w:val="26"/>
              </w:rPr>
              <w:br/>
              <w:t>simvastatin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nồng độ củ</w:t>
            </w:r>
            <w:r w:rsidR="00333F6A" w:rsidRPr="00947935">
              <w:rPr>
                <w:bCs/>
                <w:sz w:val="26"/>
                <w:szCs w:val="26"/>
              </w:rPr>
              <w:t xml:space="preserve">a </w:t>
            </w:r>
            <w:r w:rsidRPr="00947935">
              <w:rPr>
                <w:bCs/>
                <w:sz w:val="26"/>
                <w:szCs w:val="26"/>
              </w:rPr>
              <w:t>simvastatin trong huyế</w:t>
            </w:r>
            <w:r w:rsidR="00333F6A" w:rsidRPr="00947935">
              <w:rPr>
                <w:bCs/>
                <w:sz w:val="26"/>
                <w:szCs w:val="26"/>
              </w:rPr>
              <w:t xml:space="preserve">t </w:t>
            </w:r>
            <w:r w:rsidRPr="00947935">
              <w:rPr>
                <w:bCs/>
                <w:sz w:val="26"/>
                <w:szCs w:val="26"/>
              </w:rPr>
              <w:t>thanh, tăng nguy cơ bệnh cơ</w:t>
            </w:r>
            <w:r w:rsidRPr="00947935">
              <w:rPr>
                <w:bCs/>
                <w:sz w:val="26"/>
                <w:szCs w:val="26"/>
              </w:rPr>
              <w:br/>
              <w:t>hoặc tiêu cơ vân cấp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FCE" w:rsidRPr="00947935" w:rsidRDefault="00CC3FCE" w:rsidP="00CC3FCE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hợp.</w:t>
            </w:r>
            <w:r w:rsidRPr="00947935">
              <w:rPr>
                <w:bCs/>
                <w:sz w:val="26"/>
                <w:szCs w:val="26"/>
              </w:rPr>
              <w:br/>
              <w:t>Cân nhắc thay đổi sang các thuốc nhóm khác có cùng chỉ định và ít có nguy cơ tương tác hơn:</w:t>
            </w:r>
            <w:r w:rsidRPr="00947935">
              <w:rPr>
                <w:bCs/>
                <w:sz w:val="26"/>
                <w:szCs w:val="26"/>
              </w:rPr>
              <w:br/>
              <w:t>- Trong trường hợp bắt buộc sử dụng kháng sinh macrolid, thay erythromycin bằng</w:t>
            </w:r>
            <w:r w:rsidRPr="00947935">
              <w:rPr>
                <w:bCs/>
                <w:sz w:val="26"/>
                <w:szCs w:val="26"/>
              </w:rPr>
              <w:br/>
              <w:t>azithromycin HOẶC</w:t>
            </w:r>
            <w:r w:rsidRPr="00947935">
              <w:rPr>
                <w:bCs/>
                <w:sz w:val="26"/>
                <w:szCs w:val="26"/>
              </w:rPr>
              <w:br/>
              <w:t xml:space="preserve">- Trong trường hợp bắt buộc sử dụng dẫn chất statin, thay simvastatin bằng các dẫn chất </w:t>
            </w:r>
            <w:r w:rsidR="00333F6A" w:rsidRPr="00947935">
              <w:rPr>
                <w:bCs/>
                <w:sz w:val="26"/>
                <w:szCs w:val="26"/>
              </w:rPr>
              <w:t xml:space="preserve">statin </w:t>
            </w:r>
            <w:r w:rsidRPr="00947935">
              <w:rPr>
                <w:bCs/>
                <w:sz w:val="26"/>
                <w:szCs w:val="26"/>
              </w:rPr>
              <w:t>khác (thận trọ</w:t>
            </w:r>
            <w:r w:rsidR="00333F6A" w:rsidRPr="00947935">
              <w:rPr>
                <w:bCs/>
                <w:sz w:val="26"/>
                <w:szCs w:val="26"/>
              </w:rPr>
              <w:t xml:space="preserve">ng khi </w:t>
            </w:r>
            <w:r w:rsidRPr="00947935">
              <w:rPr>
                <w:bCs/>
                <w:sz w:val="26"/>
                <w:szCs w:val="26"/>
              </w:rPr>
              <w:t>phối hợp với pravastatin).</w:t>
            </w:r>
          </w:p>
        </w:tc>
      </w:tr>
      <w:tr w:rsidR="007D214B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4</w:t>
            </w:r>
            <w:r w:rsidRPr="00947935">
              <w:rPr>
                <w:bCs/>
                <w:sz w:val="26"/>
                <w:szCs w:val="26"/>
              </w:rPr>
              <w:lastRenderedPageBreak/>
              <w:t xml:space="preserve">07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7D214B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 xml:space="preserve">Gemfibrozil </w:t>
            </w:r>
            <w:r w:rsidR="00397E56" w:rsidRPr="00947935">
              <w:rPr>
                <w:bCs/>
                <w:sz w:val="26"/>
                <w:szCs w:val="26"/>
              </w:rPr>
              <w:t xml:space="preserve">( </w:t>
            </w:r>
            <w:r w:rsidR="00397E56" w:rsidRPr="00947935">
              <w:rPr>
                <w:bCs/>
                <w:sz w:val="26"/>
                <w:szCs w:val="26"/>
              </w:rPr>
              <w:lastRenderedPageBreak/>
              <w:t>Savi Gemfibrozid 600,..)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7D214B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 xml:space="preserve">Simvastatin </w:t>
            </w:r>
            <w:r w:rsidR="00397E56" w:rsidRPr="00947935">
              <w:rPr>
                <w:bCs/>
                <w:sz w:val="26"/>
                <w:szCs w:val="26"/>
              </w:rPr>
              <w:lastRenderedPageBreak/>
              <w:t>(Simvapol 20 mg,..)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7D214B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lastRenderedPageBreak/>
              <w:t>Gemfibrozil ức</w:t>
            </w:r>
            <w:r w:rsidRPr="00947935">
              <w:rPr>
                <w:sz w:val="26"/>
                <w:szCs w:val="26"/>
              </w:rPr>
              <w:br/>
            </w:r>
            <w:r w:rsidRPr="00947935">
              <w:rPr>
                <w:sz w:val="26"/>
                <w:szCs w:val="26"/>
              </w:rPr>
              <w:lastRenderedPageBreak/>
              <w:t>chế OATP1B1</w:t>
            </w:r>
            <w:r w:rsidRPr="00947935">
              <w:rPr>
                <w:sz w:val="26"/>
                <w:szCs w:val="26"/>
              </w:rPr>
              <w:br/>
              <w:t>làm giảm vận</w:t>
            </w:r>
            <w:r w:rsidRPr="00947935">
              <w:rPr>
                <w:sz w:val="26"/>
                <w:szCs w:val="26"/>
              </w:rPr>
              <w:br/>
              <w:t>chuyể</w:t>
            </w:r>
            <w:r w:rsidR="00333F6A" w:rsidRPr="00947935">
              <w:rPr>
                <w:sz w:val="26"/>
                <w:szCs w:val="26"/>
              </w:rPr>
              <w:t xml:space="preserve">n </w:t>
            </w:r>
            <w:r w:rsidRPr="00947935">
              <w:rPr>
                <w:sz w:val="26"/>
                <w:szCs w:val="26"/>
              </w:rPr>
              <w:t>simvastatin vào gan.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7D214B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>Tăng nồng độ</w:t>
            </w:r>
            <w:r w:rsidRPr="00947935">
              <w:rPr>
                <w:bCs/>
                <w:sz w:val="26"/>
                <w:szCs w:val="26"/>
              </w:rPr>
              <w:br/>
            </w:r>
            <w:r w:rsidRPr="00947935">
              <w:rPr>
                <w:bCs/>
                <w:sz w:val="26"/>
                <w:szCs w:val="26"/>
              </w:rPr>
              <w:lastRenderedPageBreak/>
              <w:t>simvastatin trong huyế</w:t>
            </w:r>
            <w:r w:rsidR="00333F6A" w:rsidRPr="00947935">
              <w:rPr>
                <w:bCs/>
                <w:sz w:val="26"/>
                <w:szCs w:val="26"/>
              </w:rPr>
              <w:t xml:space="preserve">t thanh, tăng </w:t>
            </w:r>
            <w:r w:rsidRPr="00947935">
              <w:rPr>
                <w:bCs/>
                <w:sz w:val="26"/>
                <w:szCs w:val="26"/>
              </w:rPr>
              <w:t>nguy cơ bệnh cơ</w:t>
            </w:r>
            <w:r w:rsidRPr="00947935">
              <w:rPr>
                <w:bCs/>
                <w:sz w:val="26"/>
                <w:szCs w:val="26"/>
              </w:rPr>
              <w:br/>
              <w:t>hoặc tiêu cơ vân cấp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7D214B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>Chống chỉ định phối hợp.</w:t>
            </w:r>
            <w:r w:rsidRPr="00947935">
              <w:rPr>
                <w:bCs/>
                <w:sz w:val="26"/>
                <w:szCs w:val="26"/>
              </w:rPr>
              <w:br/>
            </w:r>
            <w:r w:rsidRPr="00947935">
              <w:rPr>
                <w:bCs/>
                <w:sz w:val="26"/>
                <w:szCs w:val="26"/>
              </w:rPr>
              <w:lastRenderedPageBreak/>
              <w:t>Trong trường hợp bắt buộc sử dụng dẫn chất fibrat, thay thế gemfibrozil bằng fenofibrat nhưng cần thận trọng khi phối hợp.</w:t>
            </w:r>
          </w:p>
        </w:tc>
      </w:tr>
      <w:tr w:rsidR="007D214B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 xml:space="preserve">408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7D214B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Gemfibrozil </w:t>
            </w:r>
            <w:r w:rsidR="00397E56" w:rsidRPr="00947935">
              <w:rPr>
                <w:bCs/>
                <w:sz w:val="26"/>
                <w:szCs w:val="26"/>
              </w:rPr>
              <w:t>( Savi Gemfibrozid 600,..)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7D214B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Lovastatin </w:t>
            </w:r>
            <w:r w:rsidR="00397E56" w:rsidRPr="00947935">
              <w:rPr>
                <w:bCs/>
                <w:sz w:val="26"/>
                <w:szCs w:val="26"/>
              </w:rPr>
              <w:t>(Vastanic 10,..)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7D214B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Gemfibrozil ức</w:t>
            </w:r>
            <w:r w:rsidRPr="00947935">
              <w:rPr>
                <w:sz w:val="26"/>
                <w:szCs w:val="26"/>
              </w:rPr>
              <w:br/>
              <w:t>chế OATP1B1</w:t>
            </w:r>
            <w:r w:rsidRPr="00947935">
              <w:rPr>
                <w:sz w:val="26"/>
                <w:szCs w:val="26"/>
              </w:rPr>
              <w:br/>
              <w:t>làm giảm vận chuyển lovastatin vào gan.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7D214B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Tăng nồng độ lovastatin trong huyết thanh, tăng nguy cơ bệnh cơ hoặc tiêu cơ vân cấp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7D214B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hợp.</w:t>
            </w:r>
            <w:r w:rsidRPr="00947935">
              <w:rPr>
                <w:bCs/>
                <w:sz w:val="26"/>
                <w:szCs w:val="26"/>
              </w:rPr>
              <w:br/>
              <w:t>Trong trường hợp bắt buộc sử dụng dẫn chất fibrat, thay thế gemfibrozil bằng fenofibrat nhưng cần thận trӑng khi phối hợp.</w:t>
            </w:r>
          </w:p>
        </w:tc>
      </w:tr>
      <w:tr w:rsidR="007D214B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409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7D214B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Gemfibrozil </w:t>
            </w:r>
            <w:r w:rsidR="00397E56" w:rsidRPr="00947935">
              <w:rPr>
                <w:bCs/>
                <w:sz w:val="26"/>
                <w:szCs w:val="26"/>
              </w:rPr>
              <w:t>( Savi Gemfibrozid 600,..)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7D214B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Pravastatin </w:t>
            </w:r>
            <w:r w:rsidR="00397E56" w:rsidRPr="00947935">
              <w:rPr>
                <w:bCs/>
                <w:sz w:val="26"/>
                <w:szCs w:val="26"/>
              </w:rPr>
              <w:t>(savi Pravastatin 10, Hypevas 20,..)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7D214B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Gemfibrozil ức</w:t>
            </w:r>
            <w:r w:rsidRPr="00947935">
              <w:rPr>
                <w:sz w:val="26"/>
                <w:szCs w:val="26"/>
              </w:rPr>
              <w:br/>
              <w:t>chế OATP1B1</w:t>
            </w:r>
            <w:r w:rsidRPr="00947935">
              <w:rPr>
                <w:sz w:val="26"/>
                <w:szCs w:val="26"/>
              </w:rPr>
              <w:br/>
              <w:t>làm giảm vận</w:t>
            </w:r>
            <w:r w:rsidRPr="00947935">
              <w:rPr>
                <w:sz w:val="26"/>
                <w:szCs w:val="26"/>
              </w:rPr>
              <w:br/>
              <w:t>chuyển pravastatin vào</w:t>
            </w:r>
            <w:r w:rsidRPr="00947935">
              <w:rPr>
                <w:sz w:val="26"/>
                <w:szCs w:val="26"/>
              </w:rPr>
              <w:br/>
              <w:t>gan.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7D214B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nồng độ</w:t>
            </w:r>
            <w:r w:rsidR="00333F6A" w:rsidRPr="00947935">
              <w:rPr>
                <w:bCs/>
                <w:sz w:val="26"/>
                <w:szCs w:val="26"/>
              </w:rPr>
              <w:t xml:space="preserve"> </w:t>
            </w:r>
            <w:r w:rsidRPr="00947935">
              <w:rPr>
                <w:bCs/>
                <w:sz w:val="26"/>
                <w:szCs w:val="26"/>
              </w:rPr>
              <w:t>pravastatin trong huyết thanh, tăng</w:t>
            </w:r>
            <w:r w:rsidRPr="00947935">
              <w:rPr>
                <w:bCs/>
                <w:sz w:val="26"/>
                <w:szCs w:val="26"/>
              </w:rPr>
              <w:br/>
              <w:t>nguy cơ bệ</w:t>
            </w:r>
            <w:r w:rsidR="00333F6A" w:rsidRPr="00947935">
              <w:rPr>
                <w:bCs/>
                <w:sz w:val="26"/>
                <w:szCs w:val="26"/>
              </w:rPr>
              <w:t xml:space="preserve">nh cơ </w:t>
            </w:r>
            <w:r w:rsidRPr="00947935">
              <w:rPr>
                <w:bCs/>
                <w:sz w:val="26"/>
                <w:szCs w:val="26"/>
              </w:rPr>
              <w:t>hoặc tiêu cơ vân cấp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14B" w:rsidRPr="00947935" w:rsidRDefault="007D214B" w:rsidP="007D214B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hợp.</w:t>
            </w:r>
            <w:r w:rsidRPr="00947935">
              <w:rPr>
                <w:bCs/>
                <w:sz w:val="26"/>
                <w:szCs w:val="26"/>
              </w:rPr>
              <w:br/>
              <w:t>Trong trường hợp bắt buộc sử dụng dẫn chất fibrat, thay thế gemfibrozil bằng fenofibrat nhưng cần thận trọng khi phối hợp.</w:t>
            </w:r>
          </w:p>
        </w:tc>
      </w:tr>
      <w:tr w:rsidR="00CB3F2A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CB3F2A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459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CB3F2A" w:rsidP="00CB3F2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Itraconazol </w:t>
            </w:r>
            <w:r w:rsidR="00397E56" w:rsidRPr="00947935">
              <w:rPr>
                <w:bCs/>
                <w:sz w:val="26"/>
                <w:szCs w:val="26"/>
              </w:rPr>
              <w:t>(Trifugi, Toduc, Ifatrax,..)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397E56" w:rsidP="00CB3F2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Lovastatin (Vastanic 10,..)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CB3F2A" w:rsidP="00CB3F2A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Itraconazol ức</w:t>
            </w:r>
            <w:r w:rsidRPr="00947935">
              <w:rPr>
                <w:sz w:val="26"/>
                <w:szCs w:val="26"/>
              </w:rPr>
              <w:br/>
              <w:t>chế CYP3A4</w:t>
            </w:r>
            <w:r w:rsidRPr="00947935">
              <w:rPr>
                <w:sz w:val="26"/>
                <w:szCs w:val="26"/>
              </w:rPr>
              <w:br/>
              <w:t>mạnh làm giảm chuyển hóa của</w:t>
            </w:r>
            <w:r w:rsidRPr="00947935">
              <w:rPr>
                <w:sz w:val="26"/>
                <w:szCs w:val="26"/>
              </w:rPr>
              <w:br/>
              <w:t>lovastatin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CB3F2A" w:rsidP="00CB3F2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nồng độ củ</w:t>
            </w:r>
            <w:r w:rsidR="00333F6A" w:rsidRPr="00947935">
              <w:rPr>
                <w:bCs/>
                <w:sz w:val="26"/>
                <w:szCs w:val="26"/>
              </w:rPr>
              <w:t xml:space="preserve">a </w:t>
            </w:r>
            <w:r w:rsidRPr="00947935">
              <w:rPr>
                <w:bCs/>
                <w:sz w:val="26"/>
                <w:szCs w:val="26"/>
              </w:rPr>
              <w:t>lovastatin trong huyế</w:t>
            </w:r>
            <w:r w:rsidR="00333F6A" w:rsidRPr="00947935">
              <w:rPr>
                <w:bCs/>
                <w:sz w:val="26"/>
                <w:szCs w:val="26"/>
              </w:rPr>
              <w:t xml:space="preserve">t thanh, tăng </w:t>
            </w:r>
            <w:r w:rsidRPr="00947935">
              <w:rPr>
                <w:bCs/>
                <w:sz w:val="26"/>
                <w:szCs w:val="26"/>
              </w:rPr>
              <w:t>nguy cơ bệnh cơ hoặc tiêu cơ vân cấp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CB3F2A" w:rsidP="00CB3F2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hợp.</w:t>
            </w:r>
            <w:r w:rsidRPr="00947935">
              <w:rPr>
                <w:bCs/>
                <w:sz w:val="26"/>
                <w:szCs w:val="26"/>
              </w:rPr>
              <w:br/>
              <w:t>1. Chỉ bắt đầu sử dụ</w:t>
            </w:r>
            <w:r w:rsidR="00333F6A" w:rsidRPr="00947935">
              <w:rPr>
                <w:bCs/>
                <w:sz w:val="26"/>
                <w:szCs w:val="26"/>
              </w:rPr>
              <w:t xml:space="preserve">ng </w:t>
            </w:r>
            <w:r w:rsidRPr="00947935">
              <w:rPr>
                <w:bCs/>
                <w:sz w:val="26"/>
                <w:szCs w:val="26"/>
              </w:rPr>
              <w:t>lovastatin sau khi ngừng</w:t>
            </w:r>
            <w:r w:rsidRPr="00947935">
              <w:rPr>
                <w:bCs/>
                <w:sz w:val="26"/>
                <w:szCs w:val="26"/>
              </w:rPr>
              <w:br/>
              <w:t>itraconazol ít nhất 2 tuần</w:t>
            </w:r>
            <w:r w:rsidRPr="00947935">
              <w:rPr>
                <w:bCs/>
                <w:sz w:val="26"/>
                <w:szCs w:val="26"/>
              </w:rPr>
              <w:br/>
              <w:t>HOẶC</w:t>
            </w:r>
            <w:r w:rsidRPr="00947935">
              <w:rPr>
                <w:bCs/>
                <w:sz w:val="26"/>
                <w:szCs w:val="26"/>
              </w:rPr>
              <w:br/>
              <w:t>2. Cân nhắc thay đổi sang các thuốc nhóm khác có cùng chỉ định và ít có nguy cơ tương tác hơn:</w:t>
            </w:r>
            <w:r w:rsidRPr="00947935">
              <w:rPr>
                <w:bCs/>
                <w:sz w:val="26"/>
                <w:szCs w:val="26"/>
              </w:rPr>
              <w:br/>
              <w:t xml:space="preserve">- Trong trường hợp bắt buộc sử dụng thuốc kháng nấm azol, thay itraconazol bằng fluconazol (nhưng tránh dùng liều cao, có tác dụng ức chế mạnh CYP3A4) </w:t>
            </w:r>
            <w:r w:rsidRPr="00947935">
              <w:rPr>
                <w:bCs/>
                <w:sz w:val="26"/>
                <w:szCs w:val="26"/>
              </w:rPr>
              <w:lastRenderedPageBreak/>
              <w:t>HOẶC</w:t>
            </w:r>
            <w:r w:rsidRPr="00947935">
              <w:rPr>
                <w:bCs/>
                <w:sz w:val="26"/>
                <w:szCs w:val="26"/>
              </w:rPr>
              <w:br/>
              <w:t>- Trong trường hợp bắt buộc sử dụng dẫn chất statin, thay lovastatin bằng các dẫn chất statin khác (ngoại trừ simvastatin), thận trọng khi phối hợp với atorvastatin.</w:t>
            </w:r>
          </w:p>
        </w:tc>
      </w:tr>
      <w:tr w:rsidR="00CB3F2A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CB3F2A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lastRenderedPageBreak/>
              <w:t xml:space="preserve">460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CB3F2A" w:rsidP="00CB3F2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Itraconazol </w:t>
            </w:r>
            <w:r w:rsidR="00397E56" w:rsidRPr="00947935">
              <w:rPr>
                <w:bCs/>
                <w:sz w:val="26"/>
                <w:szCs w:val="26"/>
              </w:rPr>
              <w:t>(Trifugi, Toduc, Ifatrax,..)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CB3F2A" w:rsidP="00CB3F2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Simvastatin</w:t>
            </w:r>
            <w:r w:rsidR="00397E56" w:rsidRPr="00947935">
              <w:rPr>
                <w:bCs/>
                <w:sz w:val="26"/>
                <w:szCs w:val="26"/>
              </w:rPr>
              <w:t xml:space="preserve"> (Simvapol 20 mg,..)</w:t>
            </w:r>
            <w:r w:rsidRPr="0094793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CB3F2A" w:rsidP="00CB3F2A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Itraconazol ức</w:t>
            </w:r>
            <w:r w:rsidRPr="00947935">
              <w:rPr>
                <w:sz w:val="26"/>
                <w:szCs w:val="26"/>
              </w:rPr>
              <w:br/>
              <w:t>chế CYP3A4</w:t>
            </w:r>
            <w:r w:rsidRPr="00947935">
              <w:rPr>
                <w:sz w:val="26"/>
                <w:szCs w:val="26"/>
              </w:rPr>
              <w:br/>
              <w:t>mạnh làm giảm chuyển hóa của</w:t>
            </w:r>
            <w:r w:rsidRPr="00947935">
              <w:rPr>
                <w:sz w:val="26"/>
                <w:szCs w:val="26"/>
              </w:rPr>
              <w:br/>
              <w:t>simvastatin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CB3F2A" w:rsidP="00CB3F2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Tăng nồng độ củ</w:t>
            </w:r>
            <w:r w:rsidR="00333F6A" w:rsidRPr="00947935">
              <w:rPr>
                <w:bCs/>
                <w:sz w:val="26"/>
                <w:szCs w:val="26"/>
              </w:rPr>
              <w:t xml:space="preserve">a </w:t>
            </w:r>
            <w:r w:rsidRPr="00947935">
              <w:rPr>
                <w:bCs/>
                <w:sz w:val="26"/>
                <w:szCs w:val="26"/>
              </w:rPr>
              <w:t>simvastatin trong huyết thanh,</w:t>
            </w:r>
            <w:r w:rsidR="00333F6A" w:rsidRPr="00947935">
              <w:rPr>
                <w:bCs/>
                <w:sz w:val="26"/>
                <w:szCs w:val="26"/>
              </w:rPr>
              <w:t xml:space="preserve"> tăng </w:t>
            </w:r>
            <w:r w:rsidRPr="00947935">
              <w:rPr>
                <w:bCs/>
                <w:sz w:val="26"/>
                <w:szCs w:val="26"/>
              </w:rPr>
              <w:t>nguy cơ bệnh cơ</w:t>
            </w:r>
            <w:r w:rsidRPr="00947935">
              <w:rPr>
                <w:bCs/>
                <w:sz w:val="26"/>
                <w:szCs w:val="26"/>
              </w:rPr>
              <w:br/>
              <w:t>hoặc tiêu cơ vân cấp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6A" w:rsidRPr="00947935" w:rsidRDefault="00CB3F2A" w:rsidP="00CB3F2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hợp.</w:t>
            </w:r>
            <w:r w:rsidRPr="00947935">
              <w:rPr>
                <w:bCs/>
                <w:sz w:val="26"/>
                <w:szCs w:val="26"/>
              </w:rPr>
              <w:br/>
              <w:t>1. Chỉ bắt đầu sử dụ</w:t>
            </w:r>
            <w:r w:rsidR="00333F6A" w:rsidRPr="00947935">
              <w:rPr>
                <w:bCs/>
                <w:sz w:val="26"/>
                <w:szCs w:val="26"/>
              </w:rPr>
              <w:t xml:space="preserve">ng </w:t>
            </w:r>
            <w:r w:rsidRPr="00947935">
              <w:rPr>
                <w:bCs/>
                <w:sz w:val="26"/>
                <w:szCs w:val="26"/>
              </w:rPr>
              <w:t>lovastatin sau khi ngừng</w:t>
            </w:r>
            <w:r w:rsidRPr="00947935">
              <w:rPr>
                <w:bCs/>
                <w:sz w:val="26"/>
                <w:szCs w:val="26"/>
              </w:rPr>
              <w:br/>
              <w:t>itraconazol ít nhất 2 tuần</w:t>
            </w:r>
            <w:r w:rsidRPr="00947935">
              <w:rPr>
                <w:bCs/>
                <w:sz w:val="26"/>
                <w:szCs w:val="26"/>
              </w:rPr>
              <w:br/>
              <w:t>HOẶC</w:t>
            </w:r>
          </w:p>
          <w:p w:rsidR="00CB3F2A" w:rsidRPr="00947935" w:rsidRDefault="00333F6A" w:rsidP="00CB3F2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2. </w:t>
            </w:r>
            <w:r w:rsidR="00CB3F2A" w:rsidRPr="00947935">
              <w:rPr>
                <w:bCs/>
                <w:sz w:val="26"/>
                <w:szCs w:val="26"/>
              </w:rPr>
              <w:t>Cân nhắc thay đổi sang các thuốc nhóm khác có cùng chỉ định và ít có nguy cơ tương tác hơn:</w:t>
            </w:r>
          </w:p>
          <w:p w:rsidR="00CB3F2A" w:rsidRPr="00947935" w:rsidRDefault="00CB3F2A" w:rsidP="00CB3F2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- Trong trường hợp bắt buộc sử dụng thuốc kháng nấm azol, thay itraconazol bằng fluconazol (nhưng tránh dùng liều cao, có tác dụng ức chế mạnh CYP3A4) HOẶC</w:t>
            </w:r>
          </w:p>
          <w:p w:rsidR="00CB3F2A" w:rsidRPr="00947935" w:rsidRDefault="00CB3F2A" w:rsidP="00CB3F2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- Trong trường hợp bắt buộc sử dụng dẫn chất statin, thay simvastatin bằng các dẫn chất statin khác (ngoại trừ lovastatin), thận trӑng khi phối hợp với atorvastatin.</w:t>
            </w:r>
          </w:p>
        </w:tc>
      </w:tr>
      <w:tr w:rsidR="00CB3F2A" w:rsidRPr="00947935" w:rsidTr="00D70C5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CB3F2A" w:rsidP="00CD0065">
            <w:pPr>
              <w:pStyle w:val="ListParagraph"/>
              <w:numPr>
                <w:ilvl w:val="0"/>
                <w:numId w:val="2"/>
              </w:num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555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CB3F2A" w:rsidP="00CB3F2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Nifedipin </w:t>
            </w:r>
            <w:r w:rsidR="00397E56" w:rsidRPr="00947935">
              <w:rPr>
                <w:bCs/>
                <w:sz w:val="26"/>
                <w:szCs w:val="26"/>
              </w:rPr>
              <w:t>(Pymenife 10, Nifedipin T20 Retard,..</w:t>
            </w:r>
            <w:r w:rsidR="00FF1893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CB3F2A" w:rsidP="00CB3F2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 xml:space="preserve">Rifampicin </w:t>
            </w:r>
            <w:r w:rsidR="00397E56" w:rsidRPr="00947935">
              <w:rPr>
                <w:bCs/>
                <w:sz w:val="26"/>
                <w:szCs w:val="26"/>
              </w:rPr>
              <w:t>(Metoxa,..)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CB3F2A" w:rsidP="00CB3F2A">
            <w:pPr>
              <w:rPr>
                <w:sz w:val="26"/>
                <w:szCs w:val="26"/>
              </w:rPr>
            </w:pPr>
            <w:r w:rsidRPr="00947935">
              <w:rPr>
                <w:sz w:val="26"/>
                <w:szCs w:val="26"/>
              </w:rPr>
              <w:t>Rifampicin cảm ứng CYP3A4 làm</w:t>
            </w:r>
            <w:r w:rsidRPr="00947935">
              <w:rPr>
                <w:sz w:val="26"/>
                <w:szCs w:val="26"/>
              </w:rPr>
              <w:br/>
              <w:t>tăng chuyển hóa củ</w:t>
            </w:r>
            <w:r w:rsidR="00333F6A" w:rsidRPr="00947935">
              <w:rPr>
                <w:sz w:val="26"/>
                <w:szCs w:val="26"/>
              </w:rPr>
              <w:t xml:space="preserve">a </w:t>
            </w:r>
            <w:r w:rsidRPr="00947935">
              <w:rPr>
                <w:sz w:val="26"/>
                <w:szCs w:val="26"/>
              </w:rPr>
              <w:t>nifedipin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CB3F2A" w:rsidP="00CB3F2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Giảm nồng độ nifedipin, giảm hiệ</w:t>
            </w:r>
            <w:r w:rsidR="00333F6A" w:rsidRPr="00947935">
              <w:rPr>
                <w:bCs/>
                <w:sz w:val="26"/>
                <w:szCs w:val="26"/>
              </w:rPr>
              <w:t xml:space="preserve">u </w:t>
            </w:r>
            <w:r w:rsidRPr="00947935">
              <w:rPr>
                <w:bCs/>
                <w:sz w:val="26"/>
                <w:szCs w:val="26"/>
              </w:rPr>
              <w:t>quả điều trị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F2A" w:rsidRPr="00947935" w:rsidRDefault="00CB3F2A" w:rsidP="00CB3F2A">
            <w:pPr>
              <w:rPr>
                <w:bCs/>
                <w:sz w:val="26"/>
                <w:szCs w:val="26"/>
              </w:rPr>
            </w:pPr>
            <w:r w:rsidRPr="00947935">
              <w:rPr>
                <w:bCs/>
                <w:sz w:val="26"/>
                <w:szCs w:val="26"/>
              </w:rPr>
              <w:t>Chống chỉ định phối hợp</w:t>
            </w:r>
          </w:p>
        </w:tc>
      </w:tr>
    </w:tbl>
    <w:p w:rsidR="006C2D7B" w:rsidRDefault="006C2D7B" w:rsidP="00CB3F2A">
      <w:pPr>
        <w:rPr>
          <w:szCs w:val="28"/>
        </w:rPr>
      </w:pPr>
    </w:p>
    <w:p w:rsidR="00A85003" w:rsidRDefault="00A85003" w:rsidP="00CB3F2A">
      <w:pPr>
        <w:rPr>
          <w:szCs w:val="28"/>
        </w:rPr>
      </w:pPr>
    </w:p>
    <w:p w:rsidR="00A85003" w:rsidRPr="006C2D7B" w:rsidRDefault="00A85003" w:rsidP="00CB3F2A">
      <w:pPr>
        <w:rPr>
          <w:szCs w:val="28"/>
        </w:rPr>
      </w:pPr>
    </w:p>
    <w:sectPr w:rsidR="00A85003" w:rsidRPr="006C2D7B" w:rsidSect="00324C9E">
      <w:pgSz w:w="16834" w:h="11909" w:orient="landscape" w:code="9"/>
      <w:pgMar w:top="1440" w:right="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CIDFont+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D9F"/>
    <w:multiLevelType w:val="hybridMultilevel"/>
    <w:tmpl w:val="3866F44E"/>
    <w:lvl w:ilvl="0" w:tplc="4782BA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D03FC"/>
    <w:multiLevelType w:val="hybridMultilevel"/>
    <w:tmpl w:val="2354A620"/>
    <w:lvl w:ilvl="0" w:tplc="4782BA6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09"/>
    <w:rsid w:val="00002B8F"/>
    <w:rsid w:val="00026052"/>
    <w:rsid w:val="00041155"/>
    <w:rsid w:val="00260743"/>
    <w:rsid w:val="002C56B8"/>
    <w:rsid w:val="00311660"/>
    <w:rsid w:val="00311D9A"/>
    <w:rsid w:val="00324C9E"/>
    <w:rsid w:val="00333F6A"/>
    <w:rsid w:val="0034378A"/>
    <w:rsid w:val="00397E56"/>
    <w:rsid w:val="003F6C1D"/>
    <w:rsid w:val="00403A8A"/>
    <w:rsid w:val="004E2C61"/>
    <w:rsid w:val="00564BB3"/>
    <w:rsid w:val="00570A3D"/>
    <w:rsid w:val="00656A4A"/>
    <w:rsid w:val="006C2D7B"/>
    <w:rsid w:val="006E0609"/>
    <w:rsid w:val="007D214B"/>
    <w:rsid w:val="00844C62"/>
    <w:rsid w:val="008B3DDE"/>
    <w:rsid w:val="00947935"/>
    <w:rsid w:val="00A11311"/>
    <w:rsid w:val="00A81D91"/>
    <w:rsid w:val="00A85003"/>
    <w:rsid w:val="00AA2365"/>
    <w:rsid w:val="00AF3105"/>
    <w:rsid w:val="00AF688B"/>
    <w:rsid w:val="00CA3DF9"/>
    <w:rsid w:val="00CB3F2A"/>
    <w:rsid w:val="00CC3FCE"/>
    <w:rsid w:val="00CD0065"/>
    <w:rsid w:val="00D44E34"/>
    <w:rsid w:val="00D70C5A"/>
    <w:rsid w:val="00D84BF7"/>
    <w:rsid w:val="00DD0FEA"/>
    <w:rsid w:val="00E864E6"/>
    <w:rsid w:val="00F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F7"/>
    <w:pPr>
      <w:ind w:left="720"/>
      <w:contextualSpacing/>
    </w:pPr>
  </w:style>
  <w:style w:type="character" w:customStyle="1" w:styleId="fontstyle01">
    <w:name w:val="fontstyle01"/>
    <w:basedOn w:val="DefaultParagraphFont"/>
    <w:rsid w:val="002C56B8"/>
    <w:rPr>
      <w:rFonts w:ascii="CIDFont+F4" w:hAnsi="CIDFont+F4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C56B8"/>
    <w:rPr>
      <w:rFonts w:ascii="CIDFont+F2" w:hAnsi="CIDFont+F2" w:hint="default"/>
      <w:b/>
      <w:bCs/>
      <w:i w:val="0"/>
      <w:iCs w:val="0"/>
      <w:color w:val="0D0D0D"/>
      <w:sz w:val="22"/>
      <w:szCs w:val="22"/>
    </w:rPr>
  </w:style>
  <w:style w:type="character" w:customStyle="1" w:styleId="fontstyle31">
    <w:name w:val="fontstyle31"/>
    <w:basedOn w:val="DefaultParagraphFont"/>
    <w:rsid w:val="002C56B8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8500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BF7"/>
    <w:pPr>
      <w:ind w:left="720"/>
      <w:contextualSpacing/>
    </w:pPr>
  </w:style>
  <w:style w:type="character" w:customStyle="1" w:styleId="fontstyle01">
    <w:name w:val="fontstyle01"/>
    <w:basedOn w:val="DefaultParagraphFont"/>
    <w:rsid w:val="002C56B8"/>
    <w:rPr>
      <w:rFonts w:ascii="CIDFont+F4" w:hAnsi="CIDFont+F4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2C56B8"/>
    <w:rPr>
      <w:rFonts w:ascii="CIDFont+F2" w:hAnsi="CIDFont+F2" w:hint="default"/>
      <w:b/>
      <w:bCs/>
      <w:i w:val="0"/>
      <w:iCs w:val="0"/>
      <w:color w:val="0D0D0D"/>
      <w:sz w:val="22"/>
      <w:szCs w:val="22"/>
    </w:rPr>
  </w:style>
  <w:style w:type="character" w:customStyle="1" w:styleId="fontstyle31">
    <w:name w:val="fontstyle31"/>
    <w:basedOn w:val="DefaultParagraphFont"/>
    <w:rsid w:val="002C56B8"/>
    <w:rPr>
      <w:rFonts w:ascii="CIDFont+F3" w:hAnsi="CIDFont+F3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A8500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Welcome</cp:lastModifiedBy>
  <cp:revision>2</cp:revision>
  <dcterms:created xsi:type="dcterms:W3CDTF">2022-05-26T01:33:00Z</dcterms:created>
  <dcterms:modified xsi:type="dcterms:W3CDTF">2022-05-26T01:33:00Z</dcterms:modified>
</cp:coreProperties>
</file>